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bidiVisual/>
        <w:tblW w:w="11018" w:type="dxa"/>
        <w:tblInd w:w="-155" w:type="dxa"/>
        <w:tblLook w:val="04A0" w:firstRow="1" w:lastRow="0" w:firstColumn="1" w:lastColumn="0" w:noHBand="0" w:noVBand="1"/>
      </w:tblPr>
      <w:tblGrid>
        <w:gridCol w:w="615"/>
        <w:gridCol w:w="1189"/>
        <w:gridCol w:w="3111"/>
        <w:gridCol w:w="2134"/>
        <w:gridCol w:w="3969"/>
      </w:tblGrid>
      <w:tr w:rsidR="00731934" w:rsidRPr="00B76570" w:rsidTr="006749D5">
        <w:trPr>
          <w:trHeight w:val="627"/>
          <w:tblHeader/>
        </w:trPr>
        <w:tc>
          <w:tcPr>
            <w:tcW w:w="615" w:type="dxa"/>
            <w:vAlign w:val="center"/>
          </w:tcPr>
          <w:p w:rsidR="00963244" w:rsidRPr="003D34DB" w:rsidRDefault="00963244" w:rsidP="0018075C">
            <w:pPr>
              <w:spacing w:line="204" w:lineRule="auto"/>
              <w:jc w:val="center"/>
              <w:rPr>
                <w:rFonts w:ascii="Times New Roman" w:hAnsi="Times New Roman" w:cs="B Titr"/>
                <w:color w:val="C00000"/>
                <w:sz w:val="18"/>
                <w:szCs w:val="18"/>
                <w:rtl/>
              </w:rPr>
            </w:pPr>
            <w:bookmarkStart w:id="0" w:name="_GoBack"/>
            <w:bookmarkEnd w:id="0"/>
            <w:r w:rsidRPr="003D34DB">
              <w:rPr>
                <w:rFonts w:ascii="Times New Roman" w:hAnsi="Times New Roman" w:cs="B Titr" w:hint="cs"/>
                <w:color w:val="C00000"/>
                <w:sz w:val="18"/>
                <w:szCs w:val="18"/>
                <w:rtl/>
              </w:rPr>
              <w:t>ردیف</w:t>
            </w:r>
          </w:p>
        </w:tc>
        <w:tc>
          <w:tcPr>
            <w:tcW w:w="4300" w:type="dxa"/>
            <w:gridSpan w:val="2"/>
            <w:vAlign w:val="center"/>
          </w:tcPr>
          <w:p w:rsidR="00963244" w:rsidRPr="003D34DB" w:rsidRDefault="00963244" w:rsidP="0018075C">
            <w:pPr>
              <w:spacing w:line="204" w:lineRule="auto"/>
              <w:jc w:val="center"/>
              <w:rPr>
                <w:rFonts w:ascii="Times New Roman" w:hAnsi="Times New Roman" w:cs="B Titr"/>
                <w:color w:val="C00000"/>
                <w:sz w:val="18"/>
                <w:szCs w:val="18"/>
                <w:rtl/>
              </w:rPr>
            </w:pPr>
            <w:r w:rsidRPr="003D34DB">
              <w:rPr>
                <w:rFonts w:ascii="Times New Roman" w:hAnsi="Times New Roman" w:cs="B Titr" w:hint="cs"/>
                <w:color w:val="C00000"/>
                <w:sz w:val="18"/>
                <w:szCs w:val="18"/>
                <w:rtl/>
              </w:rPr>
              <w:t>محل</w:t>
            </w:r>
            <w:r w:rsidRPr="003D34DB">
              <w:rPr>
                <w:rFonts w:ascii="Times New Roman" w:hAnsi="Times New Roman" w:cs="B Titr"/>
                <w:b/>
                <w:bCs/>
                <w:color w:val="C00000"/>
                <w:sz w:val="18"/>
                <w:szCs w:val="18"/>
              </w:rPr>
              <w:t xml:space="preserve"> </w:t>
            </w:r>
            <w:r w:rsidRPr="003D34DB">
              <w:rPr>
                <w:rFonts w:ascii="Times New Roman" w:hAnsi="Times New Roman" w:cs="B Titr" w:hint="cs"/>
                <w:color w:val="C00000"/>
                <w:sz w:val="18"/>
                <w:szCs w:val="18"/>
                <w:rtl/>
              </w:rPr>
              <w:t>هزينه</w:t>
            </w:r>
            <w:r w:rsidRPr="003D34DB">
              <w:rPr>
                <w:rFonts w:ascii="Times New Roman" w:hAnsi="Times New Roman" w:cs="B Titr"/>
                <w:color w:val="C00000"/>
                <w:sz w:val="18"/>
                <w:szCs w:val="18"/>
              </w:rPr>
              <w:t xml:space="preserve"> </w:t>
            </w:r>
            <w:r w:rsidRPr="003D34DB">
              <w:rPr>
                <w:rFonts w:ascii="Times New Roman" w:hAnsi="Times New Roman" w:cs="B Titr" w:hint="cs"/>
                <w:color w:val="C00000"/>
                <w:sz w:val="18"/>
                <w:szCs w:val="18"/>
                <w:rtl/>
              </w:rPr>
              <w:t>كرد</w:t>
            </w:r>
          </w:p>
        </w:tc>
        <w:tc>
          <w:tcPr>
            <w:tcW w:w="2134" w:type="dxa"/>
            <w:vAlign w:val="center"/>
          </w:tcPr>
          <w:p w:rsidR="00963244" w:rsidRPr="003D34DB" w:rsidRDefault="00963244" w:rsidP="0018075C">
            <w:pPr>
              <w:spacing w:line="204" w:lineRule="auto"/>
              <w:jc w:val="center"/>
              <w:rPr>
                <w:rFonts w:ascii="Times New Roman" w:hAnsi="Times New Roman" w:cs="B Titr"/>
                <w:color w:val="C00000"/>
                <w:sz w:val="18"/>
                <w:szCs w:val="18"/>
                <w:rtl/>
              </w:rPr>
            </w:pPr>
            <w:r w:rsidRPr="003D34DB">
              <w:rPr>
                <w:rFonts w:ascii="Times New Roman" w:hAnsi="Times New Roman" w:cs="B Titr" w:hint="cs"/>
                <w:color w:val="C00000"/>
                <w:sz w:val="18"/>
                <w:szCs w:val="18"/>
                <w:rtl/>
              </w:rPr>
              <w:t>سقف</w:t>
            </w:r>
            <w:r w:rsidRPr="003D34DB">
              <w:rPr>
                <w:rFonts w:ascii="Times New Roman" w:hAnsi="Times New Roman" w:cs="B Titr"/>
                <w:color w:val="C00000"/>
                <w:sz w:val="18"/>
                <w:szCs w:val="18"/>
                <w:rtl/>
              </w:rPr>
              <w:t xml:space="preserve"> </w:t>
            </w:r>
            <w:r w:rsidRPr="003D34DB">
              <w:rPr>
                <w:rFonts w:ascii="Times New Roman" w:hAnsi="Times New Roman" w:cs="B Titr" w:hint="cs"/>
                <w:color w:val="C00000"/>
                <w:sz w:val="18"/>
                <w:szCs w:val="18"/>
                <w:rtl/>
              </w:rPr>
              <w:t>هزينه</w:t>
            </w:r>
            <w:r w:rsidRPr="003D34DB">
              <w:rPr>
                <w:rFonts w:ascii="Times New Roman" w:hAnsi="Times New Roman" w:cs="B Titr"/>
                <w:color w:val="C00000"/>
                <w:sz w:val="18"/>
                <w:szCs w:val="18"/>
                <w:rtl/>
              </w:rPr>
              <w:t xml:space="preserve"> </w:t>
            </w:r>
            <w:r w:rsidRPr="003D34DB">
              <w:rPr>
                <w:rFonts w:ascii="Times New Roman" w:hAnsi="Times New Roman" w:cs="B Titr" w:hint="cs"/>
                <w:color w:val="C00000"/>
                <w:sz w:val="18"/>
                <w:szCs w:val="18"/>
                <w:rtl/>
              </w:rPr>
              <w:t>از</w:t>
            </w:r>
            <w:r w:rsidRPr="003D34DB">
              <w:rPr>
                <w:rFonts w:ascii="Times New Roman" w:hAnsi="Times New Roman" w:cs="B Titr"/>
                <w:color w:val="C00000"/>
                <w:sz w:val="18"/>
                <w:szCs w:val="18"/>
                <w:rtl/>
              </w:rPr>
              <w:t xml:space="preserve"> </w:t>
            </w:r>
            <w:r w:rsidRPr="003D34DB">
              <w:rPr>
                <w:rFonts w:ascii="Times New Roman" w:hAnsi="Times New Roman" w:cs="B Titr" w:hint="cs"/>
                <w:color w:val="C00000"/>
                <w:sz w:val="18"/>
                <w:szCs w:val="18"/>
                <w:rtl/>
              </w:rPr>
              <w:t>محل</w:t>
            </w:r>
            <w:r w:rsidRPr="003D34DB">
              <w:rPr>
                <w:rFonts w:ascii="Times New Roman" w:hAnsi="Times New Roman" w:cs="B Titr"/>
                <w:color w:val="C00000"/>
                <w:sz w:val="18"/>
                <w:szCs w:val="18"/>
                <w:rtl/>
              </w:rPr>
              <w:t xml:space="preserve"> </w:t>
            </w:r>
            <w:r w:rsidRPr="003D34DB">
              <w:rPr>
                <w:rFonts w:ascii="Times New Roman" w:hAnsi="Times New Roman" w:cs="B Titr" w:hint="cs"/>
                <w:color w:val="C00000"/>
                <w:sz w:val="18"/>
                <w:szCs w:val="18"/>
                <w:rtl/>
              </w:rPr>
              <w:t>پژوهانه</w:t>
            </w:r>
          </w:p>
        </w:tc>
        <w:tc>
          <w:tcPr>
            <w:tcW w:w="3969" w:type="dxa"/>
            <w:vAlign w:val="center"/>
          </w:tcPr>
          <w:p w:rsidR="00963244" w:rsidRPr="003D34DB" w:rsidRDefault="00963244" w:rsidP="0018075C">
            <w:pPr>
              <w:spacing w:line="204" w:lineRule="auto"/>
              <w:jc w:val="center"/>
              <w:rPr>
                <w:rFonts w:ascii="Times New Roman" w:hAnsi="Times New Roman" w:cs="B Titr"/>
                <w:color w:val="C00000"/>
                <w:sz w:val="18"/>
                <w:szCs w:val="18"/>
                <w:rtl/>
              </w:rPr>
            </w:pPr>
            <w:r w:rsidRPr="003D34DB">
              <w:rPr>
                <w:rFonts w:ascii="Times New Roman" w:hAnsi="Times New Roman" w:cs="B Titr" w:hint="cs"/>
                <w:color w:val="C00000"/>
                <w:sz w:val="18"/>
                <w:szCs w:val="18"/>
                <w:rtl/>
              </w:rPr>
              <w:t>توضیحات</w:t>
            </w:r>
          </w:p>
        </w:tc>
      </w:tr>
      <w:tr w:rsidR="003B1C02" w:rsidRPr="00B76570" w:rsidTr="006749D5">
        <w:tc>
          <w:tcPr>
            <w:tcW w:w="615" w:type="dxa"/>
            <w:vAlign w:val="center"/>
          </w:tcPr>
          <w:p w:rsidR="00963244" w:rsidRPr="00B76570" w:rsidRDefault="00963244" w:rsidP="0018075C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۱</w:t>
            </w:r>
          </w:p>
        </w:tc>
        <w:tc>
          <w:tcPr>
            <w:tcW w:w="1189" w:type="dxa"/>
            <w:vAlign w:val="center"/>
          </w:tcPr>
          <w:p w:rsidR="00963244" w:rsidRPr="00B76570" w:rsidRDefault="00963244" w:rsidP="00CF1BD4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تجهیزات </w:t>
            </w:r>
          </w:p>
        </w:tc>
        <w:tc>
          <w:tcPr>
            <w:tcW w:w="3111" w:type="dxa"/>
            <w:vAlign w:val="center"/>
          </w:tcPr>
          <w:p w:rsidR="00963244" w:rsidRPr="00B76570" w:rsidRDefault="00963244" w:rsidP="00352E6A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خرید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="008F5429"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تجهیزات پژوهشی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سرمایه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ای آزمایشگاهی و کارگاهی غیر مصرفی</w:t>
            </w:r>
          </w:p>
        </w:tc>
        <w:tc>
          <w:tcPr>
            <w:tcW w:w="2134" w:type="dxa"/>
            <w:vAlign w:val="center"/>
          </w:tcPr>
          <w:p w:rsidR="00963244" w:rsidRPr="00B76570" w:rsidRDefault="00CF1BD4" w:rsidP="00CC45D5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>تا سقف</w:t>
            </w:r>
            <w:r w:rsidR="006B53E5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اعتبار پژوهانه </w:t>
            </w:r>
          </w:p>
        </w:tc>
        <w:tc>
          <w:tcPr>
            <w:tcW w:w="3969" w:type="dxa"/>
            <w:vAlign w:val="center"/>
          </w:tcPr>
          <w:p w:rsidR="007460BB" w:rsidRPr="00B76570" w:rsidRDefault="007460BB" w:rsidP="006B53E5">
            <w:pPr>
              <w:spacing w:line="204" w:lineRule="auto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تبصره 1: خرید تجهیزات سرمایه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ای آزمایشگاهی و کارگاهی غیرمصرفی منوط به تائید مدیر گروه آموزشی (قید در صورتجلسه شورای گروه)، م</w:t>
            </w:r>
            <w:r w:rsidR="006B53E5">
              <w:rPr>
                <w:rFonts w:ascii="Times New Roman" w:hAnsi="Times New Roman" w:cs="B Nazanin" w:hint="cs"/>
                <w:sz w:val="20"/>
                <w:szCs w:val="20"/>
                <w:rtl/>
              </w:rPr>
              <w:t>عاون پژوهشی دانشکده ذیربط و رئیس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آزمایشگاه مرکزی دانشگاه است.</w:t>
            </w:r>
            <w:r w:rsidR="00CF1BD4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تجهیزات خريدار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شده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جزء اموال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دانشگاه رازی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محسوب می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گردد و نصب برچسب اموال دانشگاه بر روی تجهیزات خریداری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شده الزامی است.</w:t>
            </w:r>
          </w:p>
          <w:p w:rsidR="007460BB" w:rsidRPr="00B76570" w:rsidRDefault="007460BB" w:rsidP="00CF1BD4">
            <w:pPr>
              <w:spacing w:line="204" w:lineRule="auto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تبصره 2: به منظور ترغیب اعضای محترم هیأت علمی به تأمین تجهیزات و لوازم آزمایشگاهی و کارگا</w:t>
            </w:r>
            <w:r w:rsidR="006B53E5">
              <w:rPr>
                <w:rFonts w:ascii="Times New Roman" w:hAnsi="Times New Roman" w:cs="B Nazanin" w:hint="cs"/>
                <w:sz w:val="20"/>
                <w:szCs w:val="20"/>
                <w:rtl/>
              </w:rPr>
              <w:t>هی غیرمصرفی موردنیاز خود از محل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پژوهانه، معاونت پژوهش و فناوری دانشگاه تا سقف20</w:t>
            </w:r>
            <w:r w:rsidR="00CF1BD4"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%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از هزینه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های خرید این قبیل از تجهیزات را</w:t>
            </w:r>
            <w:r w:rsidR="00463E7B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در صورت تأمین اعتبار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به صورت یارانه تقبّل می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کند.</w:t>
            </w:r>
          </w:p>
          <w:p w:rsidR="00963244" w:rsidRPr="00B76570" w:rsidRDefault="007460BB" w:rsidP="00CF1BD4">
            <w:pPr>
              <w:spacing w:line="204" w:lineRule="auto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تبصره 3: چنانچه اعضای محترم هیأت علمی به صورت تجمیعی اقدام به خرید تجهیزات با فناوری بالا و مورد نیاز گروه آموزشی در قالب آزمایشگاه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های شاعا نمایند، معاونت پژوهش و فناوری دانشگاه تا سقف50</w:t>
            </w:r>
            <w:r w:rsidR="00CF1BD4"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%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از هزینه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های خرید این قبیل از تجهیزات را </w:t>
            </w:r>
            <w:r w:rsidR="00463E7B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در صورت تأمین اعتبار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به صورت یارانه تقبّل می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نماید.</w:t>
            </w:r>
          </w:p>
        </w:tc>
      </w:tr>
      <w:tr w:rsidR="00B76570" w:rsidRPr="00B76570" w:rsidTr="006749D5">
        <w:trPr>
          <w:trHeight w:val="1741"/>
        </w:trPr>
        <w:tc>
          <w:tcPr>
            <w:tcW w:w="615" w:type="dxa"/>
            <w:vAlign w:val="center"/>
          </w:tcPr>
          <w:p w:rsidR="00E93E33" w:rsidRPr="00B76570" w:rsidRDefault="0092408E" w:rsidP="0018075C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1189" w:type="dxa"/>
            <w:vAlign w:val="center"/>
          </w:tcPr>
          <w:p w:rsidR="00E93E33" w:rsidRPr="00B76570" w:rsidRDefault="00E93E33" w:rsidP="00604AEF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</w:rPr>
            </w:pP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هزینه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تعمیر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تجهیزات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و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دستگاههای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تحقیقاتی</w:t>
            </w:r>
            <w:r w:rsidR="00352E6A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با فناوری بالا </w:t>
            </w:r>
          </w:p>
        </w:tc>
        <w:tc>
          <w:tcPr>
            <w:tcW w:w="3111" w:type="dxa"/>
            <w:vAlign w:val="center"/>
          </w:tcPr>
          <w:p w:rsidR="00E93E33" w:rsidRPr="00B76570" w:rsidRDefault="00E93E33" w:rsidP="00472490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پرداخت هزینه تعمیر دستگاه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های</w:t>
            </w:r>
            <w:r w:rsidR="009C6B6B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تحقیقاتی</w:t>
            </w:r>
            <w:r w:rsidR="00352E6A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با فناوری بالا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آزمایشگاه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های عضو شاعا</w:t>
            </w:r>
          </w:p>
        </w:tc>
        <w:tc>
          <w:tcPr>
            <w:tcW w:w="2134" w:type="dxa"/>
            <w:vAlign w:val="center"/>
          </w:tcPr>
          <w:p w:rsidR="00E93E33" w:rsidRPr="00B76570" w:rsidRDefault="00352E6A" w:rsidP="00CC45D5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تا سقف اعتبار پژوهانه </w:t>
            </w:r>
          </w:p>
        </w:tc>
        <w:tc>
          <w:tcPr>
            <w:tcW w:w="3969" w:type="dxa"/>
          </w:tcPr>
          <w:p w:rsidR="00E93E33" w:rsidRPr="00B76570" w:rsidRDefault="00E93E33" w:rsidP="003859A4">
            <w:pPr>
              <w:spacing w:line="204" w:lineRule="auto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تبصره </w:t>
            </w:r>
            <w:r w:rsidR="00CF1BD4">
              <w:rPr>
                <w:rFonts w:ascii="Times New Roman" w:hAnsi="Times New Roman" w:cs="B Nazanin" w:hint="cs"/>
                <w:sz w:val="20"/>
                <w:szCs w:val="20"/>
                <w:rtl/>
              </w:rPr>
              <w:t>4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: </w:t>
            </w:r>
            <w:r w:rsidR="00CF1BD4"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چنانچه اعضای محترم هیأت علمی به صورت تجمیعی </w:t>
            </w:r>
            <w:r w:rsidR="00352E6A">
              <w:rPr>
                <w:rFonts w:ascii="Times New Roman" w:hAnsi="Times New Roman" w:cs="B Nazanin" w:hint="cs"/>
                <w:sz w:val="20"/>
                <w:szCs w:val="20"/>
                <w:rtl/>
              </w:rPr>
              <w:t>اقدام به تعمیر تجهیزات با فناوری بالا مورد نیاز گروه</w:t>
            </w:r>
            <w:r w:rsidR="00352E6A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="00352E6A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آموزشی نمایند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هزینه</w:t>
            </w:r>
            <w:r w:rsidR="0047249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="00472490">
              <w:rPr>
                <w:rFonts w:ascii="Times New Roman" w:hAnsi="Times New Roman" w:cs="B Nazanin" w:hint="cs"/>
                <w:sz w:val="20"/>
                <w:szCs w:val="20"/>
                <w:rtl/>
              </w:rPr>
              <w:t>های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تعمیر</w:t>
            </w:r>
            <w:r w:rsidR="00472490">
              <w:rPr>
                <w:rFonts w:ascii="Times New Roman" w:hAnsi="Times New Roman" w:cs="B Nazanin" w:hint="cs"/>
                <w:sz w:val="20"/>
                <w:szCs w:val="20"/>
                <w:rtl/>
              </w:rPr>
              <w:t>،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با ارائه اسناد مثبته و </w:t>
            </w:r>
            <w:r w:rsidR="00D26160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تهیه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صورتجلسه که به تائید مدیر گروه آموزشی، م</w:t>
            </w:r>
            <w:r w:rsidR="00472490">
              <w:rPr>
                <w:rFonts w:ascii="Times New Roman" w:hAnsi="Times New Roman" w:cs="B Nazanin" w:hint="cs"/>
                <w:sz w:val="20"/>
                <w:szCs w:val="20"/>
                <w:rtl/>
              </w:rPr>
              <w:t>عاون پژوهشی دانشکده ذیربط و رئیس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آزمایشگاه مرکزی رسیده باشد</w:t>
            </w:r>
            <w:r w:rsidR="00352E6A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قابل پرداخت است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.</w:t>
            </w:r>
          </w:p>
        </w:tc>
      </w:tr>
      <w:tr w:rsidR="00336C33" w:rsidRPr="00B76570" w:rsidTr="003D0DC4">
        <w:trPr>
          <w:trHeight w:val="721"/>
        </w:trPr>
        <w:tc>
          <w:tcPr>
            <w:tcW w:w="615" w:type="dxa"/>
            <w:vMerge w:val="restart"/>
            <w:vAlign w:val="center"/>
          </w:tcPr>
          <w:p w:rsidR="00336C33" w:rsidRPr="00B76570" w:rsidRDefault="00336C33" w:rsidP="00336C33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189" w:type="dxa"/>
            <w:vMerge w:val="restart"/>
            <w:vAlign w:val="center"/>
          </w:tcPr>
          <w:p w:rsidR="00336C33" w:rsidRPr="00B76570" w:rsidRDefault="00336C33" w:rsidP="00336C33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رایانه</w:t>
            </w:r>
          </w:p>
        </w:tc>
        <w:tc>
          <w:tcPr>
            <w:tcW w:w="3111" w:type="dxa"/>
            <w:vAlign w:val="center"/>
          </w:tcPr>
          <w:p w:rsidR="00336C33" w:rsidRPr="00B76570" w:rsidRDefault="00336C33" w:rsidP="00336C33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خرید رايانه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روميزي (دسکتاپ)</w:t>
            </w:r>
          </w:p>
        </w:tc>
        <w:tc>
          <w:tcPr>
            <w:tcW w:w="2134" w:type="dxa"/>
            <w:vMerge w:val="restart"/>
            <w:vAlign w:val="center"/>
          </w:tcPr>
          <w:p w:rsidR="00336C33" w:rsidRPr="00B76570" w:rsidRDefault="00336C33" w:rsidP="00336C33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تا سقف اعتبار پژوهانه </w:t>
            </w:r>
          </w:p>
        </w:tc>
        <w:tc>
          <w:tcPr>
            <w:tcW w:w="3969" w:type="dxa"/>
          </w:tcPr>
          <w:p w:rsidR="00336C33" w:rsidRPr="00B76570" w:rsidRDefault="00336C33" w:rsidP="00336C33">
            <w:pPr>
              <w:spacing w:line="204" w:lineRule="auto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تبصر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>ه 5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: امکان تعویض این رايانه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ها هر ۴ سال یک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بار با موافقت معاونت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پژوهش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و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فناوری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دانشگاه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و تحویل رایانه قبلی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به معاونت پژوهش و فناوری دانشگاه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امکان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پذیر است.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</w:t>
            </w:r>
          </w:p>
        </w:tc>
      </w:tr>
      <w:tr w:rsidR="00336C33" w:rsidRPr="00B76570" w:rsidTr="006749D5">
        <w:trPr>
          <w:trHeight w:val="180"/>
        </w:trPr>
        <w:tc>
          <w:tcPr>
            <w:tcW w:w="615" w:type="dxa"/>
            <w:vMerge/>
            <w:vAlign w:val="center"/>
          </w:tcPr>
          <w:p w:rsidR="00336C33" w:rsidRPr="00B76570" w:rsidRDefault="00336C33" w:rsidP="00336C33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189" w:type="dxa"/>
            <w:vMerge/>
          </w:tcPr>
          <w:p w:rsidR="00336C33" w:rsidRPr="00B76570" w:rsidRDefault="00336C33" w:rsidP="00336C33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</w:p>
        </w:tc>
        <w:tc>
          <w:tcPr>
            <w:tcW w:w="3111" w:type="dxa"/>
            <w:vAlign w:val="center"/>
          </w:tcPr>
          <w:p w:rsidR="00336C33" w:rsidRPr="00B76570" w:rsidRDefault="00336C33" w:rsidP="00336C33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خريد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رايانه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روميزي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براي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دانشجويان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دكتري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تحت راهنمایی عضو هیأت علمی</w:t>
            </w:r>
          </w:p>
        </w:tc>
        <w:tc>
          <w:tcPr>
            <w:tcW w:w="2134" w:type="dxa"/>
            <w:vMerge/>
          </w:tcPr>
          <w:p w:rsidR="00336C33" w:rsidRPr="00B76570" w:rsidRDefault="00336C33" w:rsidP="00336C33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</w:p>
        </w:tc>
        <w:tc>
          <w:tcPr>
            <w:tcW w:w="3969" w:type="dxa"/>
          </w:tcPr>
          <w:p w:rsidR="00336C33" w:rsidRPr="00B76570" w:rsidRDefault="00336C33" w:rsidP="00336C33">
            <w:pPr>
              <w:spacing w:line="204" w:lineRule="auto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تبصره 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>6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: براي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هر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دانشجو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تنها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يك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بار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امكان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خريد رايانه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جديد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وجود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دارد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و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در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صورت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فارغ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التحصيلي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دانشجويان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قبلي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و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جذب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دانشجويان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جديد، تعویض این رايانه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ها پس از یک دوره/دانشجو با موافقت معاونت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پژوهش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و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فناوری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دانشگاه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و تحویل رایانه قبلی امکان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پذیر است.</w:t>
            </w:r>
          </w:p>
        </w:tc>
      </w:tr>
      <w:tr w:rsidR="00336C33" w:rsidRPr="00B76570" w:rsidTr="006749D5">
        <w:trPr>
          <w:trHeight w:val="180"/>
        </w:trPr>
        <w:tc>
          <w:tcPr>
            <w:tcW w:w="615" w:type="dxa"/>
            <w:vMerge/>
            <w:vAlign w:val="center"/>
          </w:tcPr>
          <w:p w:rsidR="00336C33" w:rsidRPr="00B76570" w:rsidRDefault="00336C33" w:rsidP="00336C33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189" w:type="dxa"/>
            <w:vMerge/>
          </w:tcPr>
          <w:p w:rsidR="00336C33" w:rsidRPr="00B76570" w:rsidRDefault="00336C33" w:rsidP="00336C33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</w:p>
        </w:tc>
        <w:tc>
          <w:tcPr>
            <w:tcW w:w="3111" w:type="dxa"/>
            <w:vAlign w:val="center"/>
          </w:tcPr>
          <w:p w:rsidR="00336C33" w:rsidRPr="00B76570" w:rsidRDefault="00336C33" w:rsidP="00336C33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خرید تجهیزات جانبی رایانه</w:t>
            </w:r>
          </w:p>
        </w:tc>
        <w:tc>
          <w:tcPr>
            <w:tcW w:w="2134" w:type="dxa"/>
            <w:vMerge/>
          </w:tcPr>
          <w:p w:rsidR="00336C33" w:rsidRPr="00B76570" w:rsidRDefault="00336C33" w:rsidP="00336C33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</w:p>
        </w:tc>
        <w:tc>
          <w:tcPr>
            <w:tcW w:w="3969" w:type="dxa"/>
          </w:tcPr>
          <w:p w:rsidR="00336C33" w:rsidRPr="00B76570" w:rsidRDefault="00336C33" w:rsidP="00336C33">
            <w:pPr>
              <w:spacing w:line="204" w:lineRule="auto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تبصره 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>7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: ارتقای سیستم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های سخت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افزاری و نرم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افزاری رایانه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های مورد استفاده اعضای محترم هیأت علمی و دانشجویان دکتری تحت راهنمایی عضو هیأت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علمی (بدون محدودیت زمانی)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و همچنین امکان خرید چاپگر (لیزری سیاه و سفید) و اسکنر صرفاً برای اعضای هیأت علمی (هر4 سال یک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بار) با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موافقت معاونت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پژوهش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و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فناوری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دانشگاه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و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تحویل لوازم مستعمل قبلی و نصب برچسب اموال دانشگاه بر روی دستگاه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های خریداری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شده امکان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پذیر است.</w:t>
            </w:r>
          </w:p>
        </w:tc>
      </w:tr>
      <w:tr w:rsidR="00336C33" w:rsidRPr="00B76570" w:rsidTr="006749D5">
        <w:trPr>
          <w:trHeight w:val="728"/>
        </w:trPr>
        <w:tc>
          <w:tcPr>
            <w:tcW w:w="615" w:type="dxa"/>
            <w:vAlign w:val="center"/>
          </w:tcPr>
          <w:p w:rsidR="00336C33" w:rsidRPr="00B76570" w:rsidRDefault="00336C33" w:rsidP="00336C33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1189" w:type="dxa"/>
            <w:vAlign w:val="center"/>
          </w:tcPr>
          <w:p w:rsidR="00336C33" w:rsidRPr="00B76570" w:rsidRDefault="00336C33" w:rsidP="00336C33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مواد و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وسايل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مصرفي</w:t>
            </w:r>
          </w:p>
        </w:tc>
        <w:tc>
          <w:tcPr>
            <w:tcW w:w="3111" w:type="dxa"/>
            <w:vAlign w:val="center"/>
          </w:tcPr>
          <w:p w:rsidR="00336C33" w:rsidRPr="00B76570" w:rsidRDefault="00336C33" w:rsidP="00336C33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شامل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مواد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اوليه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و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لوازم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مصرفي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آزمايشگاهي</w:t>
            </w:r>
          </w:p>
        </w:tc>
        <w:tc>
          <w:tcPr>
            <w:tcW w:w="2134" w:type="dxa"/>
            <w:vAlign w:val="center"/>
          </w:tcPr>
          <w:p w:rsidR="00336C33" w:rsidRPr="00B76570" w:rsidRDefault="00336C33" w:rsidP="00336C33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تا سقف اعتبار پژوهانه </w:t>
            </w:r>
          </w:p>
        </w:tc>
        <w:tc>
          <w:tcPr>
            <w:tcW w:w="3969" w:type="dxa"/>
          </w:tcPr>
          <w:p w:rsidR="00336C33" w:rsidRPr="00B76570" w:rsidRDefault="00336C33" w:rsidP="00336C33">
            <w:pPr>
              <w:spacing w:line="204" w:lineRule="auto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تبصر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>ه 8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: تسویه اقلام غیر تجهیزاتی مورد نیاز تحقیقات و پژوهش با ارائه اسناد مثبته امکان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پذیر است.</w:t>
            </w:r>
          </w:p>
          <w:p w:rsidR="00336C33" w:rsidRPr="00B76570" w:rsidRDefault="00336C33" w:rsidP="00336C33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</w:p>
        </w:tc>
      </w:tr>
      <w:tr w:rsidR="00336C33" w:rsidRPr="00B76570" w:rsidTr="00274A10">
        <w:trPr>
          <w:trHeight w:val="2726"/>
        </w:trPr>
        <w:tc>
          <w:tcPr>
            <w:tcW w:w="615" w:type="dxa"/>
            <w:vAlign w:val="center"/>
          </w:tcPr>
          <w:p w:rsidR="00336C33" w:rsidRPr="00B76570" w:rsidRDefault="00336C33" w:rsidP="00336C33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lastRenderedPageBreak/>
              <w:t>5</w:t>
            </w:r>
          </w:p>
        </w:tc>
        <w:tc>
          <w:tcPr>
            <w:tcW w:w="1189" w:type="dxa"/>
            <w:vAlign w:val="center"/>
          </w:tcPr>
          <w:p w:rsidR="00336C33" w:rsidRPr="00B76570" w:rsidRDefault="00336C33" w:rsidP="00336C33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چاپ مقاله</w:t>
            </w:r>
          </w:p>
        </w:tc>
        <w:tc>
          <w:tcPr>
            <w:tcW w:w="3111" w:type="dxa"/>
            <w:vAlign w:val="center"/>
          </w:tcPr>
          <w:p w:rsidR="00336C33" w:rsidRDefault="00336C33" w:rsidP="00336C33">
            <w:pPr>
              <w:spacing w:line="204" w:lineRule="auto"/>
              <w:jc w:val="left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معادل ریالی هزینه چاپ مقاله (</w:t>
            </w:r>
            <w:r w:rsidRPr="002F7EDD">
              <w:rPr>
                <w:rFonts w:ascii="Times New Roman" w:hAnsi="Times New Roman" w:cs="B Nazanin"/>
                <w:sz w:val="16"/>
                <w:szCs w:val="16"/>
              </w:rPr>
              <w:t>Page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2F7EDD">
              <w:rPr>
                <w:rFonts w:ascii="Times New Roman" w:hAnsi="Times New Roman" w:cs="B Nazanin"/>
                <w:sz w:val="16"/>
                <w:szCs w:val="16"/>
              </w:rPr>
              <w:t>Charge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) در نشریات معتبر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علمی شامل:</w:t>
            </w:r>
          </w:p>
          <w:p w:rsidR="00336C33" w:rsidRDefault="00336C33" w:rsidP="00336C33">
            <w:pPr>
              <w:spacing w:line="204" w:lineRule="auto"/>
              <w:jc w:val="left"/>
              <w:rPr>
                <w:rFonts w:ascii="Times New Roman" w:hAnsi="Times New Roman" w:cs="B Nazanin"/>
                <w:sz w:val="16"/>
                <w:szCs w:val="16"/>
                <w:vertAlign w:val="subscript"/>
                <w:rtl/>
              </w:rPr>
            </w:pPr>
            <w:r>
              <w:rPr>
                <w:rFonts w:ascii="Times New Roman" w:hAnsi="Times New Roman" w:cs="B Nazanin" w:hint="cs"/>
                <w:sz w:val="18"/>
                <w:szCs w:val="18"/>
                <w:rtl/>
              </w:rPr>
              <w:t>1</w:t>
            </w:r>
            <w:r w:rsidRPr="006749D5">
              <w:rPr>
                <w:rFonts w:ascii="Times New Roman" w:hAnsi="Times New Roman" w:cs="B Nazanin" w:hint="cs"/>
                <w:sz w:val="18"/>
                <w:szCs w:val="18"/>
                <w:rtl/>
              </w:rPr>
              <w:t>. مجلات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</w:t>
            </w:r>
            <w:r w:rsidRPr="002E354C">
              <w:rPr>
                <w:rFonts w:ascii="Times New Roman" w:hAnsi="Times New Roman" w:cs="B Nazanin"/>
                <w:sz w:val="16"/>
                <w:szCs w:val="16"/>
              </w:rPr>
              <w:t>JCR Q</w:t>
            </w:r>
            <w:r w:rsidRPr="002E354C">
              <w:rPr>
                <w:rFonts w:ascii="Times New Roman" w:hAnsi="Times New Roman" w:cs="B Nazanin"/>
                <w:sz w:val="16"/>
                <w:szCs w:val="16"/>
                <w:vertAlign w:val="subscript"/>
              </w:rPr>
              <w:t>1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، </w:t>
            </w:r>
            <w:r w:rsidRPr="002E354C">
              <w:rPr>
                <w:rFonts w:ascii="Times New Roman" w:hAnsi="Times New Roman" w:cs="B Nazanin"/>
                <w:sz w:val="16"/>
                <w:szCs w:val="16"/>
              </w:rPr>
              <w:t>JCR Q</w:t>
            </w:r>
            <w:r w:rsidRPr="002E354C">
              <w:rPr>
                <w:rFonts w:ascii="Times New Roman" w:hAnsi="Times New Roman" w:cs="B Nazanin"/>
                <w:sz w:val="16"/>
                <w:szCs w:val="16"/>
                <w:vertAlign w:val="subscript"/>
              </w:rPr>
              <w:t>2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</w:t>
            </w:r>
            <w:r w:rsidRPr="006749D5">
              <w:rPr>
                <w:rFonts w:ascii="Times New Roman" w:hAnsi="Times New Roman" w:cs="B Nazanin" w:hint="cs"/>
                <w:sz w:val="18"/>
                <w:szCs w:val="18"/>
                <w:rtl/>
              </w:rPr>
              <w:t>و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</w:t>
            </w:r>
            <w:r w:rsidRPr="002E354C">
              <w:rPr>
                <w:rFonts w:ascii="Times New Roman" w:hAnsi="Times New Roman" w:cs="B Nazanin"/>
                <w:sz w:val="16"/>
                <w:szCs w:val="16"/>
              </w:rPr>
              <w:t>JCR</w:t>
            </w:r>
            <w:r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2E354C">
              <w:rPr>
                <w:rFonts w:ascii="Times New Roman" w:hAnsi="Times New Roman" w:cs="B Nazanin"/>
                <w:sz w:val="16"/>
                <w:szCs w:val="16"/>
              </w:rPr>
              <w:t>Q</w:t>
            </w:r>
            <w:r w:rsidRPr="002E354C">
              <w:rPr>
                <w:rFonts w:ascii="Times New Roman" w:hAnsi="Times New Roman" w:cs="B Nazanin"/>
                <w:sz w:val="16"/>
                <w:szCs w:val="16"/>
                <w:vertAlign w:val="subscript"/>
              </w:rPr>
              <w:t>3</w:t>
            </w:r>
          </w:p>
          <w:p w:rsidR="00336C33" w:rsidRDefault="00336C33" w:rsidP="00336C33">
            <w:pPr>
              <w:spacing w:line="204" w:lineRule="auto"/>
              <w:jc w:val="left"/>
              <w:rPr>
                <w:rFonts w:ascii="Times New Roman" w:hAnsi="Times New Roman" w:cs="B Nazanin"/>
                <w:sz w:val="16"/>
                <w:szCs w:val="16"/>
                <w:rtl/>
              </w:rPr>
            </w:pPr>
            <w:r w:rsidRPr="006749D5">
              <w:rPr>
                <w:rFonts w:ascii="Times New Roman" w:hAnsi="Times New Roman" w:cs="B Nazanin" w:hint="cs"/>
                <w:sz w:val="18"/>
                <w:szCs w:val="18"/>
                <w:rtl/>
              </w:rPr>
              <w:t>2. مجلات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</w:t>
            </w:r>
            <w:r w:rsidRPr="002E354C">
              <w:rPr>
                <w:rFonts w:ascii="Times New Roman" w:hAnsi="Times New Roman" w:cs="B Nazanin"/>
                <w:sz w:val="16"/>
                <w:szCs w:val="16"/>
              </w:rPr>
              <w:t>Q</w:t>
            </w:r>
            <w:r w:rsidRPr="002E354C">
              <w:rPr>
                <w:rFonts w:ascii="Times New Roman" w:hAnsi="Times New Roman" w:cs="B Nazanin"/>
                <w:sz w:val="16"/>
                <w:szCs w:val="16"/>
                <w:vertAlign w:val="subscript"/>
              </w:rPr>
              <w:t>1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</w:t>
            </w:r>
            <w:r w:rsidRPr="006749D5">
              <w:rPr>
                <w:rFonts w:ascii="Times New Roman" w:hAnsi="Times New Roman" w:cs="B Nazanin" w:hint="cs"/>
                <w:sz w:val="18"/>
                <w:szCs w:val="18"/>
                <w:rtl/>
              </w:rPr>
              <w:t>و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</w:t>
            </w:r>
            <w:r w:rsidRPr="002E354C">
              <w:rPr>
                <w:rFonts w:ascii="Times New Roman" w:hAnsi="Times New Roman" w:cs="B Nazanin"/>
                <w:sz w:val="16"/>
                <w:szCs w:val="16"/>
              </w:rPr>
              <w:t>Q</w:t>
            </w:r>
            <w:r w:rsidRPr="002E354C">
              <w:rPr>
                <w:rFonts w:ascii="Times New Roman" w:hAnsi="Times New Roman" w:cs="B Nazanin"/>
                <w:sz w:val="16"/>
                <w:szCs w:val="16"/>
                <w:vertAlign w:val="subscript"/>
              </w:rPr>
              <w:t>2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</w:t>
            </w:r>
            <w:r w:rsidRPr="006749D5">
              <w:rPr>
                <w:rFonts w:ascii="Times New Roman" w:hAnsi="Times New Roman" w:cs="B Nazanin" w:hint="cs"/>
                <w:sz w:val="18"/>
                <w:szCs w:val="18"/>
                <w:rtl/>
              </w:rPr>
              <w:t>نمایه شده در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</w:t>
            </w:r>
            <w:r w:rsidRPr="002E354C">
              <w:rPr>
                <w:rFonts w:ascii="Times New Roman" w:hAnsi="Times New Roman" w:cs="B Nazanin"/>
                <w:sz w:val="16"/>
                <w:szCs w:val="16"/>
              </w:rPr>
              <w:t>SCOPUS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</w:t>
            </w:r>
            <w:r w:rsidRPr="006749D5">
              <w:rPr>
                <w:rFonts w:ascii="Times New Roman" w:hAnsi="Times New Roman" w:cs="B Nazanin" w:hint="cs"/>
                <w:sz w:val="18"/>
                <w:szCs w:val="18"/>
                <w:rtl/>
              </w:rPr>
              <w:t>(</w:t>
            </w:r>
            <w:r w:rsidRPr="00D14B86">
              <w:rPr>
                <w:rFonts w:ascii="Times New Roman" w:hAnsi="Times New Roman" w:cs="B Nazanin" w:hint="cs"/>
                <w:sz w:val="18"/>
                <w:szCs w:val="18"/>
                <w:rtl/>
              </w:rPr>
              <w:t xml:space="preserve">طبق موارد مندرج در سایت </w:t>
            </w:r>
            <w:r w:rsidRPr="002F7EDD">
              <w:rPr>
                <w:rFonts w:ascii="Times New Roman" w:hAnsi="Times New Roman" w:cs="B Nazanin"/>
                <w:sz w:val="16"/>
                <w:szCs w:val="16"/>
              </w:rPr>
              <w:t>http:scimagojr.com</w:t>
            </w:r>
            <w:r w:rsidRPr="006749D5">
              <w:rPr>
                <w:rFonts w:ascii="Times New Roman" w:hAnsi="Times New Roman" w:cs="B Nazanin" w:hint="cs"/>
                <w:sz w:val="18"/>
                <w:szCs w:val="18"/>
                <w:rtl/>
              </w:rPr>
              <w:t>)</w:t>
            </w:r>
          </w:p>
          <w:p w:rsidR="00336C33" w:rsidRPr="006749D5" w:rsidRDefault="00336C33" w:rsidP="00336C33">
            <w:pPr>
              <w:spacing w:line="204" w:lineRule="auto"/>
              <w:jc w:val="left"/>
              <w:rPr>
                <w:rFonts w:ascii="Times New Roman" w:hAnsi="Times New Roman" w:cs="B Nazanin"/>
                <w:sz w:val="18"/>
                <w:szCs w:val="18"/>
              </w:rPr>
            </w:pPr>
            <w:r>
              <w:rPr>
                <w:rFonts w:ascii="Times New Roman" w:hAnsi="Times New Roman" w:cs="B Nazanin" w:hint="cs"/>
                <w:sz w:val="18"/>
                <w:szCs w:val="18"/>
                <w:rtl/>
              </w:rPr>
              <w:t>3</w:t>
            </w:r>
            <w:r w:rsidRPr="006749D5">
              <w:rPr>
                <w:rFonts w:ascii="Times New Roman" w:hAnsi="Times New Roman" w:cs="B Nazanin" w:hint="cs"/>
                <w:sz w:val="18"/>
                <w:szCs w:val="18"/>
                <w:rtl/>
              </w:rPr>
              <w:t>. مجلات</w:t>
            </w:r>
            <w:r w:rsidRPr="006749D5">
              <w:rPr>
                <w:rFonts w:ascii="Times New Roman" w:hAnsi="Times New Roman" w:cs="B Nazanin"/>
                <w:sz w:val="18"/>
                <w:szCs w:val="18"/>
              </w:rPr>
              <w:t xml:space="preserve"> </w:t>
            </w:r>
            <w:r w:rsidRPr="006749D5">
              <w:rPr>
                <w:rFonts w:ascii="Times New Roman" w:hAnsi="Times New Roman" w:cs="B Nazanin" w:hint="cs"/>
                <w:sz w:val="18"/>
                <w:szCs w:val="18"/>
                <w:rtl/>
              </w:rPr>
              <w:t>علمی - پژوهشی مورد تائید وزارتین</w:t>
            </w:r>
          </w:p>
        </w:tc>
        <w:tc>
          <w:tcPr>
            <w:tcW w:w="2134" w:type="dxa"/>
            <w:vAlign w:val="center"/>
          </w:tcPr>
          <w:p w:rsidR="00336C33" w:rsidRPr="00B76570" w:rsidRDefault="00336C33" w:rsidP="00336C33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تا سقف اعتبار پژوهانه </w:t>
            </w:r>
          </w:p>
        </w:tc>
        <w:tc>
          <w:tcPr>
            <w:tcW w:w="3969" w:type="dxa"/>
          </w:tcPr>
          <w:p w:rsidR="00336C33" w:rsidRDefault="00336C33" w:rsidP="00336C33">
            <w:pPr>
              <w:spacing w:line="204" w:lineRule="auto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F675EB">
              <w:rPr>
                <w:rFonts w:ascii="Times New Roman" w:hAnsi="Times New Roman" w:cs="B Nazanin" w:hint="cs"/>
                <w:sz w:val="20"/>
                <w:szCs w:val="20"/>
                <w:rtl/>
              </w:rPr>
              <w:t>تبصره 9: هزینه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>چاپ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مقالات در نشریات علمی معتبر منوط به اینکه متقاضی، 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>نویسنده مسئول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و دانشگاه رازی را به عنوان تنها وابستگی ذکر کرده باشد امکان پذیر است. چنانچه در ترتیب نویسندگان مقاله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ای، دانشجو دانشگاه رازی نفر اول و استاد راهنما نفر دوم باشد، هزینه داوری مقاله به شرط ذکر وابستگی هر دو فرد (صرفاً دانشگاه رازی) از محل پژوهانه قابل پرداخت است.</w:t>
            </w:r>
          </w:p>
          <w:p w:rsidR="00336C33" w:rsidRPr="00B76570" w:rsidRDefault="00336C33" w:rsidP="003859A4">
            <w:pPr>
              <w:spacing w:line="204" w:lineRule="auto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تبصره 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>10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: پرداخت هزینه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های مربوط به چاپ مقاله با ارائه اسناد مثبته و تائید معاون پژوهشی دانشکده و ثبت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مقاله چاپ شده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در سامانه پژوهشی گلستان امکان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پذیر است.</w:t>
            </w:r>
          </w:p>
        </w:tc>
      </w:tr>
      <w:tr w:rsidR="00336C33" w:rsidRPr="00B76570" w:rsidTr="006749D5">
        <w:trPr>
          <w:trHeight w:val="235"/>
        </w:trPr>
        <w:tc>
          <w:tcPr>
            <w:tcW w:w="615" w:type="dxa"/>
            <w:vAlign w:val="center"/>
          </w:tcPr>
          <w:p w:rsidR="00336C33" w:rsidRPr="00B76570" w:rsidRDefault="00336C33" w:rsidP="00336C33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>6</w:t>
            </w:r>
          </w:p>
        </w:tc>
        <w:tc>
          <w:tcPr>
            <w:tcW w:w="1189" w:type="dxa"/>
            <w:vAlign w:val="center"/>
          </w:tcPr>
          <w:p w:rsidR="00336C33" w:rsidRPr="00B76570" w:rsidRDefault="00336C33" w:rsidP="00336C33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تشویقی مقاله</w:t>
            </w:r>
          </w:p>
        </w:tc>
        <w:tc>
          <w:tcPr>
            <w:tcW w:w="3111" w:type="dxa"/>
            <w:vAlign w:val="center"/>
          </w:tcPr>
          <w:p w:rsidR="00336C33" w:rsidRPr="00B76570" w:rsidRDefault="00336C33" w:rsidP="00336C33">
            <w:pPr>
              <w:spacing w:line="204" w:lineRule="auto"/>
              <w:jc w:val="lowKashida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جایزه مقالات معتبری که در محاسبه امتیاز پژوهانه توسط حوزه معاونت پژوهشی لحاظ شده باشد، هر مقاله </w:t>
            </w:r>
            <w:r w:rsidRPr="002F7EDD">
              <w:rPr>
                <w:rFonts w:ascii="Times New Roman" w:hAnsi="Times New Roman" w:cs="B Nazanin"/>
                <w:sz w:val="16"/>
                <w:szCs w:val="16"/>
              </w:rPr>
              <w:t>ISI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دارای ضریب تأثیر</w:t>
            </w:r>
            <w:r w:rsidRPr="00B76570">
              <w:rPr>
                <w:rStyle w:val="FootnoteReference"/>
                <w:rFonts w:ascii="Times New Roman" w:hAnsi="Times New Roman" w:cs="B Nazanin"/>
                <w:sz w:val="20"/>
                <w:szCs w:val="20"/>
                <w:rtl/>
              </w:rPr>
              <w:footnoteReference w:id="1"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معادل 000/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>0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00/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>5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ریال و هر مقاله علمی پژوهشی یا نمایه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شده در </w:t>
            </w:r>
            <w:r w:rsidRPr="002F7EDD">
              <w:rPr>
                <w:rFonts w:ascii="Times New Roman" w:hAnsi="Times New Roman" w:cs="B Nazanin"/>
                <w:sz w:val="16"/>
                <w:szCs w:val="16"/>
              </w:rPr>
              <w:t>SC</w:t>
            </w:r>
            <w:r w:rsidRPr="00036D18">
              <w:rPr>
                <w:rFonts w:ascii="Times New Roman" w:hAnsi="Times New Roman" w:cs="B Nazanin"/>
                <w:sz w:val="16"/>
                <w:szCs w:val="16"/>
              </w:rPr>
              <w:t>O</w:t>
            </w:r>
            <w:r w:rsidRPr="002F7EDD">
              <w:rPr>
                <w:rFonts w:ascii="Times New Roman" w:hAnsi="Times New Roman" w:cs="B Nazanin"/>
                <w:sz w:val="16"/>
                <w:szCs w:val="16"/>
              </w:rPr>
              <w:t>PUS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معادل مبلغ 000/000/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>3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ریال برای نویسنده مسئول مکاتبات</w:t>
            </w:r>
          </w:p>
        </w:tc>
        <w:tc>
          <w:tcPr>
            <w:tcW w:w="2134" w:type="dxa"/>
            <w:vAlign w:val="center"/>
          </w:tcPr>
          <w:p w:rsidR="00336C33" w:rsidRPr="00B76570" w:rsidRDefault="00336C33" w:rsidP="007D639C">
            <w:pPr>
              <w:tabs>
                <w:tab w:val="right" w:pos="162"/>
                <w:tab w:val="right" w:pos="432"/>
              </w:tabs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حداکثر تا سقف 000/000/20 ریال یا تا </w:t>
            </w:r>
            <w:r w:rsidR="007D639C">
              <w:rPr>
                <w:rFonts w:ascii="Times New Roman" w:hAnsi="Times New Roman" w:cs="B Nazanin" w:hint="cs"/>
                <w:sz w:val="20"/>
                <w:szCs w:val="20"/>
                <w:rtl/>
              </w:rPr>
              <w:t>3</w:t>
            </w:r>
            <w:r w:rsidR="007D639C"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0%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کل اعتبار پژوهانه، هر کدام که بیشتر است</w:t>
            </w:r>
          </w:p>
        </w:tc>
        <w:tc>
          <w:tcPr>
            <w:tcW w:w="3969" w:type="dxa"/>
          </w:tcPr>
          <w:p w:rsidR="00336C33" w:rsidRPr="00B76570" w:rsidRDefault="00336C33" w:rsidP="00336C33">
            <w:pPr>
              <w:spacing w:line="204" w:lineRule="auto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F675EB">
              <w:rPr>
                <w:rFonts w:ascii="Times New Roman" w:hAnsi="Times New Roman" w:cs="B Nazanin" w:hint="cs"/>
                <w:sz w:val="20"/>
                <w:szCs w:val="20"/>
                <w:rtl/>
              </w:rPr>
              <w:t>تبصره 11: ذکر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نام دانشگاه رازی به عنوان تنها وابستگی عضو هیات علمی الزامی است.</w:t>
            </w:r>
          </w:p>
        </w:tc>
      </w:tr>
      <w:tr w:rsidR="00336C33" w:rsidRPr="00B76570" w:rsidTr="006749D5">
        <w:trPr>
          <w:trHeight w:val="893"/>
        </w:trPr>
        <w:tc>
          <w:tcPr>
            <w:tcW w:w="615" w:type="dxa"/>
            <w:vMerge w:val="restart"/>
            <w:vAlign w:val="center"/>
          </w:tcPr>
          <w:p w:rsidR="00336C33" w:rsidRPr="00B76570" w:rsidRDefault="00336C33" w:rsidP="00336C33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>7</w:t>
            </w:r>
          </w:p>
        </w:tc>
        <w:tc>
          <w:tcPr>
            <w:tcW w:w="1189" w:type="dxa"/>
            <w:vMerge w:val="restart"/>
            <w:vAlign w:val="center"/>
          </w:tcPr>
          <w:p w:rsidR="00336C33" w:rsidRPr="00B76570" w:rsidRDefault="00336C33" w:rsidP="00336C33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حق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الزحمه پژوهشي</w:t>
            </w:r>
          </w:p>
        </w:tc>
        <w:tc>
          <w:tcPr>
            <w:tcW w:w="3111" w:type="dxa"/>
            <w:vAlign w:val="center"/>
          </w:tcPr>
          <w:p w:rsidR="00336C33" w:rsidRPr="00B76570" w:rsidRDefault="00336C33" w:rsidP="00336C33">
            <w:pPr>
              <w:spacing w:line="204" w:lineRule="auto"/>
              <w:jc w:val="lowKashida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خريد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خدمات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پژوهشي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مانند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>برگردان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و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ويرايش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مقاله و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یا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>برگردان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کتاب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در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مركز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زبان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دانشگاه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يا</w:t>
            </w:r>
            <w:r w:rsidRPr="00B76570">
              <w:rPr>
                <w:rFonts w:hint="cs"/>
                <w:sz w:val="20"/>
                <w:szCs w:val="20"/>
                <w:rtl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در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خارج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از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دانشگاه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با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>تائ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يد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>معاونت پژوهش و فناوری دانشگاه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و 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همچنین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پرداخت هزینه های مربوط به آماده سازی کتاب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های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چاپ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شده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توسط انتشارات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دانشگاه رازی شامل صفحه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آرایی، طراحی جلد و ویراستاری</w:t>
            </w:r>
          </w:p>
        </w:tc>
        <w:tc>
          <w:tcPr>
            <w:tcW w:w="2134" w:type="dxa"/>
            <w:vAlign w:val="center"/>
          </w:tcPr>
          <w:p w:rsidR="00336C33" w:rsidRPr="00B76570" w:rsidRDefault="00336C33" w:rsidP="00853866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حداکثر</w:t>
            </w:r>
            <w:r w:rsidR="00C76C49">
              <w:rPr>
                <w:rFonts w:ascii="Times New Roman" w:hAnsi="Times New Roman" w:cs="B Nazanin" w:hint="cs"/>
                <w:sz w:val="20"/>
                <w:szCs w:val="20"/>
                <w:rtl/>
              </w:rPr>
              <w:t>4</w:t>
            </w:r>
            <w:r w:rsidR="00C76C49"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0</w:t>
            </w:r>
            <w:r w:rsidR="00853866"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%</w:t>
            </w:r>
            <w:r w:rsidR="00853866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کل اعتبار پژوهانه</w:t>
            </w:r>
          </w:p>
        </w:tc>
        <w:tc>
          <w:tcPr>
            <w:tcW w:w="3969" w:type="dxa"/>
          </w:tcPr>
          <w:p w:rsidR="00336C33" w:rsidRPr="00B76570" w:rsidRDefault="00336C33" w:rsidP="00336C33">
            <w:pPr>
              <w:spacing w:line="204" w:lineRule="auto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تبصره 1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>2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: منظور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از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>برگردان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،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ترجمه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آثار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مولف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عضو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هيأت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علمي دانشگاه رازی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از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زبان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فارسي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به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زبان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ديگر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است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>.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در خصوص برگردان کتاب، موافقت شورای چاپ و نشر دانشگاه الزامی است.</w:t>
            </w:r>
          </w:p>
          <w:p w:rsidR="00336C33" w:rsidRPr="00B76570" w:rsidRDefault="00336C33" w:rsidP="00336C33">
            <w:pPr>
              <w:spacing w:line="204" w:lineRule="auto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تبصره 1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>3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: پرداخت هزینه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های مربوط به آماده سازی کتاب با ارائه اسناد مثبته و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تائید انتشارات دانشگاه قابل پر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د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>ا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خت است. هزينه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هاي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مرتبط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با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انتشار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كتاب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در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خارج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از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دانشگاه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از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محل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اعتبار پژوهانه قابل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پرداخت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نمی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باشد. </w:t>
            </w:r>
          </w:p>
          <w:p w:rsidR="00336C33" w:rsidRPr="00B76570" w:rsidRDefault="00336C33" w:rsidP="00336C33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</w:p>
        </w:tc>
      </w:tr>
      <w:tr w:rsidR="00336C33" w:rsidRPr="00B76570" w:rsidTr="006749D5">
        <w:trPr>
          <w:trHeight w:val="443"/>
        </w:trPr>
        <w:tc>
          <w:tcPr>
            <w:tcW w:w="615" w:type="dxa"/>
            <w:vMerge/>
            <w:vAlign w:val="center"/>
          </w:tcPr>
          <w:p w:rsidR="00336C33" w:rsidRPr="00B76570" w:rsidRDefault="00336C33" w:rsidP="00336C33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189" w:type="dxa"/>
            <w:vMerge/>
          </w:tcPr>
          <w:p w:rsidR="00336C33" w:rsidRPr="00B76570" w:rsidRDefault="00336C33" w:rsidP="00336C33">
            <w:pPr>
              <w:spacing w:line="204" w:lineRule="auto"/>
              <w:rPr>
                <w:rFonts w:ascii="Times New Roman" w:hAnsi="Times New Roman" w:cs="B Nazanin"/>
                <w:sz w:val="20"/>
                <w:szCs w:val="20"/>
                <w:rtl/>
              </w:rPr>
            </w:pPr>
          </w:p>
        </w:tc>
        <w:tc>
          <w:tcPr>
            <w:tcW w:w="3111" w:type="dxa"/>
            <w:vAlign w:val="center"/>
          </w:tcPr>
          <w:p w:rsidR="00336C33" w:rsidRPr="00B76570" w:rsidRDefault="00336C33" w:rsidP="00336C33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هزینه آزمايش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ها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و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آناليزهاي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تخصصي</w:t>
            </w:r>
          </w:p>
        </w:tc>
        <w:tc>
          <w:tcPr>
            <w:tcW w:w="2134" w:type="dxa"/>
            <w:vAlign w:val="center"/>
          </w:tcPr>
          <w:p w:rsidR="00336C33" w:rsidRPr="00B76570" w:rsidRDefault="00336C33" w:rsidP="00336C33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تا سقف اعتبار پژوهانه </w:t>
            </w:r>
          </w:p>
        </w:tc>
        <w:tc>
          <w:tcPr>
            <w:tcW w:w="3969" w:type="dxa"/>
          </w:tcPr>
          <w:p w:rsidR="00336C33" w:rsidRPr="00B76570" w:rsidRDefault="00336C33" w:rsidP="00336C33">
            <w:pPr>
              <w:spacing w:line="204" w:lineRule="auto"/>
              <w:rPr>
                <w:rFonts w:ascii="Times New Roman" w:hAnsi="Times New Roman" w:cs="B Nazanin"/>
                <w:sz w:val="20"/>
                <w:szCs w:val="20"/>
                <w:rtl/>
              </w:rPr>
            </w:pPr>
          </w:p>
        </w:tc>
      </w:tr>
      <w:tr w:rsidR="00336C33" w:rsidRPr="00B76570" w:rsidTr="006749D5">
        <w:trPr>
          <w:trHeight w:val="353"/>
        </w:trPr>
        <w:tc>
          <w:tcPr>
            <w:tcW w:w="615" w:type="dxa"/>
            <w:vMerge/>
            <w:vAlign w:val="center"/>
          </w:tcPr>
          <w:p w:rsidR="00336C33" w:rsidRPr="00B76570" w:rsidRDefault="00336C33" w:rsidP="00336C33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189" w:type="dxa"/>
            <w:vMerge/>
          </w:tcPr>
          <w:p w:rsidR="00336C33" w:rsidRPr="00B76570" w:rsidRDefault="00336C33" w:rsidP="00336C33">
            <w:pPr>
              <w:spacing w:line="204" w:lineRule="auto"/>
              <w:rPr>
                <w:rFonts w:ascii="Times New Roman" w:hAnsi="Times New Roman" w:cs="B Nazanin"/>
                <w:sz w:val="20"/>
                <w:szCs w:val="20"/>
                <w:rtl/>
              </w:rPr>
            </w:pPr>
          </w:p>
        </w:tc>
        <w:tc>
          <w:tcPr>
            <w:tcW w:w="3111" w:type="dxa"/>
            <w:vAlign w:val="center"/>
          </w:tcPr>
          <w:p w:rsidR="00336C33" w:rsidRPr="00B76570" w:rsidRDefault="00336C33" w:rsidP="00336C33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هزینه داوری مقالات </w:t>
            </w:r>
          </w:p>
        </w:tc>
        <w:tc>
          <w:tcPr>
            <w:tcW w:w="2134" w:type="dxa"/>
            <w:vAlign w:val="center"/>
          </w:tcPr>
          <w:p w:rsidR="00336C33" w:rsidRPr="00B76570" w:rsidRDefault="00336C33" w:rsidP="003859A4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حداکثر</w:t>
            </w:r>
            <w:r w:rsidR="00031B5D">
              <w:rPr>
                <w:rFonts w:ascii="Times New Roman" w:hAnsi="Times New Roman" w:cs="B Nazanin" w:hint="cs"/>
                <w:sz w:val="20"/>
                <w:szCs w:val="20"/>
                <w:rtl/>
              </w:rPr>
              <w:t>1</w:t>
            </w:r>
            <w:r w:rsidR="00031B5D"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0</w:t>
            </w:r>
            <w:r w:rsidR="003859A4"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%</w:t>
            </w:r>
            <w:r w:rsidR="00031B5D"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کل اعتبار پژوهانه</w:t>
            </w:r>
          </w:p>
        </w:tc>
        <w:tc>
          <w:tcPr>
            <w:tcW w:w="3969" w:type="dxa"/>
          </w:tcPr>
          <w:p w:rsidR="00336C33" w:rsidRPr="00B76570" w:rsidRDefault="00336C33" w:rsidP="00336C33">
            <w:pPr>
              <w:spacing w:line="204" w:lineRule="auto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تبصره 1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>4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: هزینه داوری مقالات چاپ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شده در نشریات علمی معتبر منوط به اینکه متقاضی، نویسنده اول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و یا نویسنده مسئول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و دانشگاه رازی را به عنوان تنها وابستگی ذکر کرده باشد امکان پذیر است. </w:t>
            </w:r>
          </w:p>
        </w:tc>
      </w:tr>
      <w:tr w:rsidR="00336C33" w:rsidRPr="00B76570" w:rsidTr="006749D5">
        <w:trPr>
          <w:trHeight w:val="180"/>
        </w:trPr>
        <w:tc>
          <w:tcPr>
            <w:tcW w:w="615" w:type="dxa"/>
            <w:vMerge/>
            <w:vAlign w:val="center"/>
          </w:tcPr>
          <w:p w:rsidR="00336C33" w:rsidRPr="00B76570" w:rsidRDefault="00336C33" w:rsidP="00336C33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189" w:type="dxa"/>
            <w:vMerge/>
          </w:tcPr>
          <w:p w:rsidR="00336C33" w:rsidRPr="00B76570" w:rsidRDefault="00336C33" w:rsidP="00336C33">
            <w:pPr>
              <w:spacing w:line="204" w:lineRule="auto"/>
              <w:rPr>
                <w:rFonts w:ascii="Times New Roman" w:hAnsi="Times New Roman" w:cs="B Nazanin"/>
                <w:sz w:val="20"/>
                <w:szCs w:val="20"/>
                <w:rtl/>
              </w:rPr>
            </w:pPr>
          </w:p>
        </w:tc>
        <w:tc>
          <w:tcPr>
            <w:tcW w:w="3111" w:type="dxa"/>
            <w:vAlign w:val="center"/>
          </w:tcPr>
          <w:p w:rsidR="00336C33" w:rsidRPr="00B76570" w:rsidRDefault="00336C33" w:rsidP="00336C33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حق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الزحمه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پژوهشيار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پسا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دكتري</w:t>
            </w:r>
          </w:p>
        </w:tc>
        <w:tc>
          <w:tcPr>
            <w:tcW w:w="2134" w:type="dxa"/>
            <w:vAlign w:val="center"/>
          </w:tcPr>
          <w:p w:rsidR="00336C33" w:rsidRPr="00B76570" w:rsidRDefault="00336C33" w:rsidP="00B0387E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حداکثر</w:t>
            </w:r>
            <w:r w:rsidR="00CC39D7">
              <w:rPr>
                <w:rFonts w:ascii="Times New Roman" w:hAnsi="Times New Roman" w:cs="B Nazanin" w:hint="cs"/>
                <w:sz w:val="20"/>
                <w:szCs w:val="20"/>
                <w:rtl/>
              </w:rPr>
              <w:t>7</w:t>
            </w:r>
            <w:r w:rsidR="00CC39D7"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0</w:t>
            </w:r>
            <w:r w:rsidR="00B0387E"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%</w:t>
            </w:r>
            <w:r w:rsidR="00CC39D7"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کل اعتبار پژوهانه</w:t>
            </w:r>
          </w:p>
        </w:tc>
        <w:tc>
          <w:tcPr>
            <w:tcW w:w="3969" w:type="dxa"/>
          </w:tcPr>
          <w:p w:rsidR="00336C33" w:rsidRPr="00B76570" w:rsidRDefault="00336C33" w:rsidP="00336C33">
            <w:pPr>
              <w:spacing w:line="204" w:lineRule="auto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تبصره 1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>5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: پرداخت حق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الزحمه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پژوهشيار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پسا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دكتری در قالب ضوابط شیوه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نامه پسا دکتری دانشگاه رازی قابل پرداخت است.</w:t>
            </w:r>
          </w:p>
        </w:tc>
      </w:tr>
      <w:tr w:rsidR="00336C33" w:rsidRPr="00B76570" w:rsidTr="00AB07FB">
        <w:trPr>
          <w:trHeight w:val="235"/>
        </w:trPr>
        <w:tc>
          <w:tcPr>
            <w:tcW w:w="615" w:type="dxa"/>
            <w:tcBorders>
              <w:bottom w:val="nil"/>
            </w:tcBorders>
            <w:vAlign w:val="center"/>
          </w:tcPr>
          <w:p w:rsidR="00336C33" w:rsidRPr="00B76570" w:rsidRDefault="00336C33" w:rsidP="00336C33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>8</w:t>
            </w:r>
          </w:p>
        </w:tc>
        <w:tc>
          <w:tcPr>
            <w:tcW w:w="1189" w:type="dxa"/>
            <w:tcBorders>
              <w:bottom w:val="nil"/>
            </w:tcBorders>
            <w:vAlign w:val="center"/>
          </w:tcPr>
          <w:p w:rsidR="00336C33" w:rsidRPr="00B76570" w:rsidRDefault="00336C33" w:rsidP="00336C33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هزینه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های پرسنلی</w:t>
            </w:r>
          </w:p>
        </w:tc>
        <w:tc>
          <w:tcPr>
            <w:tcW w:w="3111" w:type="dxa"/>
            <w:tcBorders>
              <w:bottom w:val="nil"/>
            </w:tcBorders>
          </w:tcPr>
          <w:p w:rsidR="00336C33" w:rsidRPr="00B76570" w:rsidRDefault="00336C33" w:rsidP="00336C33">
            <w:pPr>
              <w:spacing w:line="204" w:lineRule="auto"/>
              <w:jc w:val="lowKashida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هزینه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های پرسنلی مورد نیاز فعالیت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های تحقیقاتی به سفارش عضو هیأت علمی، شامل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حق الزحمه دستیار پژوهش،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کارگران، نیروهای خدماتی، سفر مرتبط و هزینه های پیش بینی نشده طرح، حسب مورد با ارائه فاکتور/گواهی انجام کار و یا صورتجلسه امضاء شده توسط عضو هیأت علمی، مدیرگروه و رئیس دانشکده </w:t>
            </w:r>
          </w:p>
        </w:tc>
        <w:tc>
          <w:tcPr>
            <w:tcW w:w="2134" w:type="dxa"/>
            <w:tcBorders>
              <w:bottom w:val="nil"/>
            </w:tcBorders>
            <w:vAlign w:val="center"/>
          </w:tcPr>
          <w:p w:rsidR="00336C33" w:rsidRPr="00072372" w:rsidRDefault="00336C33" w:rsidP="003859A4">
            <w:pPr>
              <w:spacing w:line="204" w:lineRule="auto"/>
              <w:jc w:val="lowKashida"/>
              <w:rPr>
                <w:rFonts w:ascii="Times New Roman" w:hAnsi="Times New Roman" w:cs="B Nazanin"/>
                <w:sz w:val="20"/>
                <w:szCs w:val="20"/>
                <w:highlight w:val="yellow"/>
                <w:rtl/>
              </w:rPr>
            </w:pPr>
            <w:r w:rsidRPr="00DB0A9E">
              <w:rPr>
                <w:rFonts w:ascii="Times New Roman" w:hAnsi="Times New Roman" w:cs="B Nazanin" w:hint="cs"/>
                <w:sz w:val="20"/>
                <w:szCs w:val="20"/>
                <w:rtl/>
              </w:rPr>
              <w:t>حداکثر</w:t>
            </w:r>
            <w:r w:rsidR="00720357">
              <w:rPr>
                <w:rFonts w:ascii="Times New Roman" w:hAnsi="Times New Roman" w:cs="B Nazanin" w:hint="cs"/>
                <w:sz w:val="20"/>
                <w:szCs w:val="20"/>
                <w:rtl/>
              </w:rPr>
              <w:t>4</w:t>
            </w:r>
            <w:r w:rsidR="00720357"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0</w:t>
            </w:r>
            <w:r w:rsidR="00B0387E"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%</w:t>
            </w:r>
            <w:r w:rsidR="00B0387E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DB0A9E">
              <w:rPr>
                <w:rFonts w:ascii="Times New Roman" w:hAnsi="Times New Roman" w:cs="B Nazanin" w:hint="cs"/>
                <w:sz w:val="20"/>
                <w:szCs w:val="20"/>
                <w:rtl/>
              </w:rPr>
              <w:t>کل اعتبار پژوهانه برای رشته</w:t>
            </w:r>
            <w:r w:rsidRPr="00DB0A9E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DB0A9E">
              <w:rPr>
                <w:rFonts w:ascii="Times New Roman" w:hAnsi="Times New Roman" w:cs="B Nazanin" w:hint="cs"/>
                <w:sz w:val="20"/>
                <w:szCs w:val="20"/>
                <w:rtl/>
              </w:rPr>
              <w:t>های موجود در دانشکده</w:t>
            </w:r>
            <w:r w:rsidR="00720357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="00720357">
              <w:rPr>
                <w:rFonts w:ascii="Times New Roman" w:hAnsi="Times New Roman" w:cs="B Nazanin" w:hint="cs"/>
                <w:sz w:val="20"/>
                <w:szCs w:val="20"/>
                <w:rtl/>
              </w:rPr>
              <w:t>های</w:t>
            </w:r>
            <w:r w:rsidRPr="00DB0A9E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DB0A9E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ادبیات و علوم انسانی، علوم اجتماعی و تربیتی و پردیس کشاورزی و منابع طبیعی و حداکثر </w:t>
            </w:r>
            <w:r w:rsidR="00720357"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20</w:t>
            </w:r>
            <w:r w:rsidR="003859A4"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%</w:t>
            </w:r>
            <w:r w:rsidR="00720357"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</w:t>
            </w:r>
            <w:r w:rsidRPr="00DB0A9E">
              <w:rPr>
                <w:rFonts w:ascii="Times New Roman" w:hAnsi="Times New Roman" w:cs="B Nazanin" w:hint="cs"/>
                <w:sz w:val="20"/>
                <w:szCs w:val="20"/>
                <w:rtl/>
              </w:rPr>
              <w:t>برای سایر رشته</w:t>
            </w:r>
            <w:r w:rsidRPr="00DB0A9E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DB0A9E">
              <w:rPr>
                <w:rFonts w:ascii="Times New Roman" w:hAnsi="Times New Roman" w:cs="B Nazanin" w:hint="cs"/>
                <w:sz w:val="20"/>
                <w:szCs w:val="20"/>
                <w:rtl/>
              </w:rPr>
              <w:t>ها</w:t>
            </w:r>
          </w:p>
        </w:tc>
        <w:tc>
          <w:tcPr>
            <w:tcW w:w="3969" w:type="dxa"/>
            <w:tcBorders>
              <w:bottom w:val="nil"/>
            </w:tcBorders>
          </w:tcPr>
          <w:p w:rsidR="00336C33" w:rsidRPr="00B76570" w:rsidRDefault="00336C33" w:rsidP="00336C33">
            <w:pPr>
              <w:spacing w:line="204" w:lineRule="auto"/>
              <w:rPr>
                <w:rFonts w:ascii="Times New Roman" w:hAnsi="Times New Roman" w:cs="B Nazanin"/>
                <w:sz w:val="20"/>
                <w:szCs w:val="20"/>
                <w:rtl/>
              </w:rPr>
            </w:pPr>
          </w:p>
        </w:tc>
      </w:tr>
      <w:tr w:rsidR="00336C33" w:rsidRPr="00B76570" w:rsidTr="00AB07FB">
        <w:trPr>
          <w:trHeight w:val="235"/>
        </w:trPr>
        <w:tc>
          <w:tcPr>
            <w:tcW w:w="615" w:type="dxa"/>
            <w:tcBorders>
              <w:top w:val="nil"/>
            </w:tcBorders>
            <w:vAlign w:val="center"/>
          </w:tcPr>
          <w:p w:rsidR="00336C33" w:rsidRDefault="00336C33" w:rsidP="00336C33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189" w:type="dxa"/>
            <w:tcBorders>
              <w:top w:val="nil"/>
            </w:tcBorders>
            <w:vAlign w:val="center"/>
          </w:tcPr>
          <w:p w:rsidR="00336C33" w:rsidRPr="00B76570" w:rsidRDefault="00336C33" w:rsidP="00336C33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</w:p>
        </w:tc>
        <w:tc>
          <w:tcPr>
            <w:tcW w:w="3111" w:type="dxa"/>
            <w:tcBorders>
              <w:top w:val="nil"/>
            </w:tcBorders>
          </w:tcPr>
          <w:p w:rsidR="00336C33" w:rsidRPr="00B76570" w:rsidRDefault="00336C33" w:rsidP="00336C33">
            <w:pPr>
              <w:spacing w:line="204" w:lineRule="auto"/>
              <w:jc w:val="lowKashida"/>
              <w:rPr>
                <w:rFonts w:ascii="Times New Roman" w:hAnsi="Times New Roman" w:cs="B Nazanin"/>
                <w:sz w:val="20"/>
                <w:szCs w:val="20"/>
                <w:rtl/>
              </w:rPr>
            </w:pPr>
          </w:p>
        </w:tc>
        <w:tc>
          <w:tcPr>
            <w:tcW w:w="2134" w:type="dxa"/>
            <w:tcBorders>
              <w:top w:val="nil"/>
            </w:tcBorders>
            <w:vAlign w:val="center"/>
          </w:tcPr>
          <w:p w:rsidR="00336C33" w:rsidRPr="00DB0A9E" w:rsidRDefault="00336C33" w:rsidP="00336C33">
            <w:pPr>
              <w:spacing w:line="204" w:lineRule="auto"/>
              <w:jc w:val="lowKashida"/>
              <w:rPr>
                <w:rFonts w:ascii="Times New Roman" w:hAnsi="Times New Roman" w:cs="B Nazanin"/>
                <w:sz w:val="20"/>
                <w:szCs w:val="20"/>
                <w:rtl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:rsidR="00336C33" w:rsidRPr="00B76570" w:rsidRDefault="00336C33" w:rsidP="00336C33">
            <w:pPr>
              <w:spacing w:line="204" w:lineRule="auto"/>
              <w:rPr>
                <w:rFonts w:ascii="Times New Roman" w:hAnsi="Times New Roman" w:cs="B Nazanin"/>
                <w:sz w:val="20"/>
                <w:szCs w:val="20"/>
                <w:rtl/>
              </w:rPr>
            </w:pPr>
          </w:p>
        </w:tc>
      </w:tr>
      <w:tr w:rsidR="00336C33" w:rsidRPr="00B76570" w:rsidTr="006749D5">
        <w:trPr>
          <w:trHeight w:val="180"/>
        </w:trPr>
        <w:tc>
          <w:tcPr>
            <w:tcW w:w="615" w:type="dxa"/>
            <w:vMerge w:val="restart"/>
            <w:vAlign w:val="center"/>
          </w:tcPr>
          <w:p w:rsidR="00336C33" w:rsidRPr="00B76570" w:rsidRDefault="00336C33" w:rsidP="00336C33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lastRenderedPageBreak/>
              <w:t>9</w:t>
            </w:r>
          </w:p>
        </w:tc>
        <w:tc>
          <w:tcPr>
            <w:tcW w:w="1189" w:type="dxa"/>
            <w:vMerge w:val="restart"/>
            <w:vAlign w:val="center"/>
          </w:tcPr>
          <w:p w:rsidR="00336C33" w:rsidRPr="00B76570" w:rsidRDefault="00336C33" w:rsidP="00336C33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همايش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ها و کارگاه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ها</w:t>
            </w:r>
          </w:p>
        </w:tc>
        <w:tc>
          <w:tcPr>
            <w:tcW w:w="3111" w:type="dxa"/>
            <w:vAlign w:val="center"/>
          </w:tcPr>
          <w:p w:rsidR="00336C33" w:rsidRPr="00B76570" w:rsidRDefault="00336C33" w:rsidP="00336C33">
            <w:pPr>
              <w:spacing w:line="204" w:lineRule="auto"/>
              <w:jc w:val="lowKashida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پرداخت هزینه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های 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>ثبت نام و بلیط رفت و برگشت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اعضاي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هيات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علمي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یا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دانشجويان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>تحصیلات تکمیلی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تحت راهنمایی (مقاله مشترک)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جهت شرکت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در همایش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های علمی و کارگاه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های آموزشی و پژوهشی معتبر داخل کشور</w:t>
            </w:r>
          </w:p>
        </w:tc>
        <w:tc>
          <w:tcPr>
            <w:tcW w:w="2134" w:type="dxa"/>
            <w:vAlign w:val="center"/>
          </w:tcPr>
          <w:p w:rsidR="00336C33" w:rsidRPr="00B76570" w:rsidRDefault="00336C33" w:rsidP="003859A4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حداکثر</w:t>
            </w:r>
            <w:r w:rsidR="00F53526">
              <w:rPr>
                <w:rFonts w:ascii="Times New Roman" w:hAnsi="Times New Roman" w:cs="B Nazanin" w:hint="cs"/>
                <w:sz w:val="20"/>
                <w:szCs w:val="20"/>
                <w:rtl/>
              </w:rPr>
              <w:t>3</w:t>
            </w:r>
            <w:r w:rsidR="00F53526"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0</w:t>
            </w:r>
            <w:r w:rsidR="003859A4"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%</w:t>
            </w:r>
            <w:r w:rsidR="00F53526"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کل اعتبار پژوهانه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و 2 مورد شرکت در طول دوره محاسبه امتیاز پژوهانه</w:t>
            </w:r>
          </w:p>
        </w:tc>
        <w:tc>
          <w:tcPr>
            <w:tcW w:w="3969" w:type="dxa"/>
          </w:tcPr>
          <w:p w:rsidR="00336C33" w:rsidRPr="00B76570" w:rsidRDefault="00336C33" w:rsidP="00336C33">
            <w:pPr>
              <w:spacing w:line="204" w:lineRule="auto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تبصره 1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>6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: برگزارکننده همایش انجمن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های علمی، دانشگاه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ها و موسسات پژوهشی دولتی زیرمجموعه وزارتین باشند و در پایگاه </w:t>
            </w:r>
            <w:r w:rsidRPr="0038627D">
              <w:rPr>
                <w:rFonts w:ascii="Times New Roman" w:hAnsi="Times New Roman" w:cs="B Nazanin"/>
                <w:sz w:val="16"/>
                <w:szCs w:val="16"/>
              </w:rPr>
              <w:t>ISC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ثبت شده باشد. حداکثر تعداد مقاله قابل قبول در یک همایش برای متقاضی صرف نظر از ترتیب نویسندگان، 2 مقاله است. پرداخت هزینه های مربوط به شرکت در همایش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های علمی داخلی با ارائه فیش واریزی و تصویر گواهی شرکت در همایش با تائید معاون پژوهشی دانشکده ذیربط قابل پرداخت است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>.</w:t>
            </w:r>
          </w:p>
        </w:tc>
      </w:tr>
      <w:tr w:rsidR="00336C33" w:rsidRPr="00B76570" w:rsidTr="0038627D">
        <w:trPr>
          <w:trHeight w:val="180"/>
        </w:trPr>
        <w:tc>
          <w:tcPr>
            <w:tcW w:w="615" w:type="dxa"/>
            <w:vMerge/>
            <w:vAlign w:val="center"/>
          </w:tcPr>
          <w:p w:rsidR="00336C33" w:rsidRPr="00B76570" w:rsidRDefault="00336C33" w:rsidP="00336C33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189" w:type="dxa"/>
            <w:vMerge/>
          </w:tcPr>
          <w:p w:rsidR="00336C33" w:rsidRPr="00B76570" w:rsidRDefault="00336C33" w:rsidP="00336C33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</w:p>
        </w:tc>
        <w:tc>
          <w:tcPr>
            <w:tcW w:w="3111" w:type="dxa"/>
            <w:vAlign w:val="center"/>
          </w:tcPr>
          <w:p w:rsidR="00336C33" w:rsidRPr="00B76570" w:rsidRDefault="00336C33" w:rsidP="00336C33">
            <w:pPr>
              <w:spacing w:line="204" w:lineRule="auto"/>
              <w:jc w:val="lowKashida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پرداخت هزینه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های ثبت نام، بلیط رفت و برگشت و ویزا اعضای هیات علمی جهت شرکت در همایش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های علمی، کارگاه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های آموزشی و پژوهشی و نمایشگاه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های معتبر بین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المللی</w:t>
            </w:r>
          </w:p>
        </w:tc>
        <w:tc>
          <w:tcPr>
            <w:tcW w:w="2134" w:type="dxa"/>
            <w:vAlign w:val="center"/>
          </w:tcPr>
          <w:p w:rsidR="00336C33" w:rsidRPr="00B76570" w:rsidRDefault="00336C33" w:rsidP="00336C33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تا سقف اعتبار پژوهانه </w:t>
            </w:r>
          </w:p>
        </w:tc>
        <w:tc>
          <w:tcPr>
            <w:tcW w:w="3969" w:type="dxa"/>
          </w:tcPr>
          <w:p w:rsidR="00336C33" w:rsidRPr="00B76570" w:rsidRDefault="00336C33" w:rsidP="00336C33">
            <w:pPr>
              <w:spacing w:line="204" w:lineRule="auto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تبصره 1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>7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: موضوع همایش باید با تخصص متقاضی شرکت در همایش مرتبط بوده و 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>موافقت شورای گروه آموزشی (قید در صورتجلسه گروه)، شورای دانشکده و معاونت پژوهش و فناوری دانشگاه قبل از شرکت الزامی است.</w:t>
            </w:r>
          </w:p>
          <w:p w:rsidR="00336C33" w:rsidRPr="00B76570" w:rsidRDefault="00336C33" w:rsidP="00336C33">
            <w:pPr>
              <w:spacing w:line="204" w:lineRule="auto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تبصره 1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>8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: شرکت دانشجویان دکتری در همایش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های علمی معتبر خارج از کشور به نیابت استاد راهنما برای ارائه مقاله مشترک برای یک بار در طول دوره محاسبه پژوهانه استاد راهنما بلامانع است. </w:t>
            </w:r>
          </w:p>
        </w:tc>
      </w:tr>
      <w:tr w:rsidR="00336C33" w:rsidRPr="00B76570" w:rsidTr="006749D5">
        <w:trPr>
          <w:trHeight w:val="235"/>
        </w:trPr>
        <w:tc>
          <w:tcPr>
            <w:tcW w:w="615" w:type="dxa"/>
            <w:vAlign w:val="center"/>
          </w:tcPr>
          <w:p w:rsidR="00336C33" w:rsidRPr="00B76570" w:rsidRDefault="00336C33" w:rsidP="00336C33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>10</w:t>
            </w:r>
          </w:p>
        </w:tc>
        <w:tc>
          <w:tcPr>
            <w:tcW w:w="1189" w:type="dxa"/>
            <w:vAlign w:val="center"/>
          </w:tcPr>
          <w:p w:rsidR="00336C33" w:rsidRPr="00B76570" w:rsidRDefault="00336C33" w:rsidP="00336C33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طرح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های تحقیقاتی خارج دانشگاهی</w:t>
            </w:r>
          </w:p>
        </w:tc>
        <w:tc>
          <w:tcPr>
            <w:tcW w:w="3111" w:type="dxa"/>
            <w:vAlign w:val="center"/>
          </w:tcPr>
          <w:p w:rsidR="00336C33" w:rsidRPr="00B76570" w:rsidRDefault="00336C33" w:rsidP="00336C33">
            <w:pPr>
              <w:spacing w:line="204" w:lineRule="auto"/>
              <w:jc w:val="lowKashida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تشویفی انجام طرح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های پژوهشی خارج از دانشگاه در صورتی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که در محاسبه امتیاز پژوهانه توسط حوزه معاونت پژوهشی دانشگاه لحاظ شده باشد</w:t>
            </w:r>
          </w:p>
        </w:tc>
        <w:tc>
          <w:tcPr>
            <w:tcW w:w="2134" w:type="dxa"/>
          </w:tcPr>
          <w:p w:rsidR="00336C33" w:rsidRPr="00B76570" w:rsidRDefault="00336C33" w:rsidP="00336C33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هر 000/000/200 ریال جذب منابع مالی طرح، معادل سند هزینه کرد 000/000/10 ریال، فقط برای مجری طرح لحاظ </w:t>
            </w:r>
            <w:r w:rsidRPr="00F675EB">
              <w:rPr>
                <w:rFonts w:ascii="Times New Roman" w:hAnsi="Times New Roman" w:cs="B Nazanin" w:hint="cs"/>
                <w:sz w:val="20"/>
                <w:szCs w:val="20"/>
                <w:rtl/>
              </w:rPr>
              <w:t>می</w:t>
            </w:r>
            <w:r w:rsidRPr="00F675EB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F675EB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گردد با ملاحظه تبصره 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>19</w:t>
            </w:r>
          </w:p>
        </w:tc>
        <w:tc>
          <w:tcPr>
            <w:tcW w:w="3969" w:type="dxa"/>
          </w:tcPr>
          <w:p w:rsidR="00336C33" w:rsidRPr="00B76570" w:rsidRDefault="00336C33" w:rsidP="00336C33">
            <w:pPr>
              <w:spacing w:line="204" w:lineRule="auto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تبصره 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>19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: برای مبالغ کمتر یا بیشتر از 000/000/200 ریال به صورت کسر تناسب معادل سند هزینه کرد محاسبه می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گردد.</w:t>
            </w:r>
          </w:p>
          <w:p w:rsidR="00336C33" w:rsidRPr="00B76570" w:rsidRDefault="00336C33" w:rsidP="00336C33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</w:p>
        </w:tc>
      </w:tr>
      <w:tr w:rsidR="00336C33" w:rsidRPr="00B76570" w:rsidTr="006749D5">
        <w:tc>
          <w:tcPr>
            <w:tcW w:w="615" w:type="dxa"/>
            <w:vAlign w:val="center"/>
          </w:tcPr>
          <w:p w:rsidR="00336C33" w:rsidRPr="00B76570" w:rsidRDefault="00336C33" w:rsidP="00336C33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>11</w:t>
            </w:r>
          </w:p>
        </w:tc>
        <w:tc>
          <w:tcPr>
            <w:tcW w:w="1189" w:type="dxa"/>
            <w:vAlign w:val="center"/>
          </w:tcPr>
          <w:p w:rsidR="00336C33" w:rsidRPr="00B76570" w:rsidRDefault="00336C33" w:rsidP="00336C33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كتب،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نشريات، فیلم آموزشی و نرم افزار</w:t>
            </w:r>
          </w:p>
        </w:tc>
        <w:tc>
          <w:tcPr>
            <w:tcW w:w="3111" w:type="dxa"/>
          </w:tcPr>
          <w:p w:rsidR="00336C33" w:rsidRPr="00B76570" w:rsidRDefault="00336C33" w:rsidP="00336C33">
            <w:pPr>
              <w:spacing w:line="204" w:lineRule="auto"/>
              <w:jc w:val="lowKashida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خريد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كتاب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ها،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نشريات معتبر خارجي و داخلی، اسناد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علمي، فیلم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های آموزشی و نرم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افزارهای تخصصی</w:t>
            </w:r>
          </w:p>
        </w:tc>
        <w:tc>
          <w:tcPr>
            <w:tcW w:w="2134" w:type="dxa"/>
            <w:vAlign w:val="center"/>
          </w:tcPr>
          <w:p w:rsidR="00336C33" w:rsidRPr="00B76570" w:rsidRDefault="00336C33" w:rsidP="00336C33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تا سقف اعتبار پژوهانه </w:t>
            </w:r>
          </w:p>
        </w:tc>
        <w:tc>
          <w:tcPr>
            <w:tcW w:w="3969" w:type="dxa"/>
          </w:tcPr>
          <w:p w:rsidR="00336C33" w:rsidRPr="00B76570" w:rsidRDefault="00336C33" w:rsidP="00336C33">
            <w:pPr>
              <w:spacing w:line="204" w:lineRule="auto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تبصره 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>20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: این اقلام ابتدا باید توسط رئیس کتابخانه مرکزی در لیست اموال دانشگاه ثبت و سپس به صورت امانی و طبق قوانین کتابخانه در اختیار عضو هیأت علمی قرار گیرد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>.</w:t>
            </w:r>
          </w:p>
        </w:tc>
      </w:tr>
      <w:tr w:rsidR="00336C33" w:rsidRPr="00B76570" w:rsidTr="006749D5">
        <w:trPr>
          <w:trHeight w:val="235"/>
        </w:trPr>
        <w:tc>
          <w:tcPr>
            <w:tcW w:w="615" w:type="dxa"/>
            <w:vAlign w:val="center"/>
          </w:tcPr>
          <w:p w:rsidR="00336C33" w:rsidRPr="00B76570" w:rsidRDefault="00336C33" w:rsidP="00336C33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>12</w:t>
            </w:r>
          </w:p>
        </w:tc>
        <w:tc>
          <w:tcPr>
            <w:tcW w:w="1189" w:type="dxa"/>
            <w:vAlign w:val="center"/>
          </w:tcPr>
          <w:p w:rsidR="00336C33" w:rsidRPr="00B76570" w:rsidRDefault="00336C33" w:rsidP="00336C33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اختراع</w:t>
            </w:r>
          </w:p>
        </w:tc>
        <w:tc>
          <w:tcPr>
            <w:tcW w:w="3111" w:type="dxa"/>
            <w:vAlign w:val="center"/>
          </w:tcPr>
          <w:p w:rsidR="00336C33" w:rsidRPr="00B76570" w:rsidRDefault="00336C33" w:rsidP="00336C33">
            <w:pPr>
              <w:spacing w:line="204" w:lineRule="auto"/>
              <w:jc w:val="lowKashida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هزینه ثبت اختراع داخلی یا بین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المللی (منوط به ارائه تأییدیه علمی از مراجع ذیصلاح مورد تایید وزات متبوع) - ذکر وابستگی دانشگاه رازی ضروری است</w:t>
            </w:r>
          </w:p>
        </w:tc>
        <w:tc>
          <w:tcPr>
            <w:tcW w:w="2134" w:type="dxa"/>
            <w:vAlign w:val="center"/>
          </w:tcPr>
          <w:p w:rsidR="00336C33" w:rsidRPr="00B76570" w:rsidRDefault="00336C33" w:rsidP="00336C33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تا سقف اعتبار پژوهانه </w:t>
            </w:r>
          </w:p>
        </w:tc>
        <w:tc>
          <w:tcPr>
            <w:tcW w:w="3969" w:type="dxa"/>
          </w:tcPr>
          <w:p w:rsidR="00336C33" w:rsidRPr="00B76570" w:rsidRDefault="00336C33" w:rsidP="00336C33">
            <w:pPr>
              <w:spacing w:line="204" w:lineRule="auto"/>
              <w:jc w:val="lowKashida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تبصره 2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>1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: پرداخت هزینه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های مربوط به ثبت اختراع با ارائه اسناد مثبته و تائید معاونت پژوهش و فناوری دانشگاه (مدیر ارتباط با صنعت) امکان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پذیر است.</w:t>
            </w:r>
          </w:p>
          <w:p w:rsidR="00336C33" w:rsidRPr="00B76570" w:rsidRDefault="00336C33" w:rsidP="00336C33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</w:p>
        </w:tc>
      </w:tr>
      <w:tr w:rsidR="00336C33" w:rsidRPr="00B76570" w:rsidTr="006749D5">
        <w:trPr>
          <w:trHeight w:val="235"/>
        </w:trPr>
        <w:tc>
          <w:tcPr>
            <w:tcW w:w="615" w:type="dxa"/>
            <w:vAlign w:val="center"/>
          </w:tcPr>
          <w:p w:rsidR="00336C33" w:rsidRPr="00B76570" w:rsidRDefault="00336C33" w:rsidP="00336C33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>13</w:t>
            </w:r>
          </w:p>
        </w:tc>
        <w:tc>
          <w:tcPr>
            <w:tcW w:w="1189" w:type="dxa"/>
            <w:vAlign w:val="center"/>
          </w:tcPr>
          <w:p w:rsidR="00336C33" w:rsidRPr="00B76570" w:rsidRDefault="00336C33" w:rsidP="00336C33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انجمن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های علمی</w:t>
            </w:r>
          </w:p>
        </w:tc>
        <w:tc>
          <w:tcPr>
            <w:tcW w:w="3111" w:type="dxa"/>
            <w:vAlign w:val="center"/>
          </w:tcPr>
          <w:p w:rsidR="00336C33" w:rsidRPr="00B76570" w:rsidRDefault="00336C33" w:rsidP="00336C33">
            <w:pPr>
              <w:spacing w:line="204" w:lineRule="auto"/>
              <w:jc w:val="lowKashida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پرداخت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حق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عضويت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در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انجمن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هاي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علمي معتبر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داخل و خارج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از</w:t>
            </w:r>
            <w:r w:rsidRPr="00B76570">
              <w:rPr>
                <w:rFonts w:ascii="Times New Roman" w:hAnsi="Times New Roman" w:cs="B Nazanin"/>
                <w:sz w:val="20"/>
                <w:szCs w:val="20"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كشور</w:t>
            </w:r>
          </w:p>
        </w:tc>
        <w:tc>
          <w:tcPr>
            <w:tcW w:w="2134" w:type="dxa"/>
            <w:vAlign w:val="center"/>
          </w:tcPr>
          <w:p w:rsidR="00336C33" w:rsidRPr="00B76570" w:rsidRDefault="00336C33" w:rsidP="00336C33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تا سقف اعتبار پژوهانه </w:t>
            </w:r>
          </w:p>
        </w:tc>
        <w:tc>
          <w:tcPr>
            <w:tcW w:w="3969" w:type="dxa"/>
          </w:tcPr>
          <w:p w:rsidR="00336C33" w:rsidRPr="00B76570" w:rsidRDefault="00336C33" w:rsidP="00336C33">
            <w:pPr>
              <w:spacing w:line="204" w:lineRule="auto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تبصره 2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>2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: پرداخت هزینه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های مربوط به عضویت در انجمن های علمی با ارائه اسناد مثبته و تائید معاون پژوهشی دانشکده ذیربط امکان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پذیر است.</w:t>
            </w:r>
          </w:p>
          <w:p w:rsidR="00336C33" w:rsidRPr="00B76570" w:rsidRDefault="00336C33" w:rsidP="00336C33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</w:p>
        </w:tc>
      </w:tr>
      <w:tr w:rsidR="00336C33" w:rsidRPr="00B76570" w:rsidTr="003E3761">
        <w:trPr>
          <w:trHeight w:val="1421"/>
        </w:trPr>
        <w:tc>
          <w:tcPr>
            <w:tcW w:w="615" w:type="dxa"/>
            <w:vAlign w:val="center"/>
          </w:tcPr>
          <w:p w:rsidR="00336C33" w:rsidRPr="00B76570" w:rsidRDefault="00336C33" w:rsidP="00336C33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>14</w:t>
            </w:r>
          </w:p>
        </w:tc>
        <w:tc>
          <w:tcPr>
            <w:tcW w:w="1189" w:type="dxa"/>
            <w:vAlign w:val="center"/>
          </w:tcPr>
          <w:p w:rsidR="00336C33" w:rsidRPr="00B76570" w:rsidRDefault="00270741" w:rsidP="00270741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270741">
              <w:rPr>
                <w:rFonts w:ascii="Times New Roman" w:hAnsi="Times New Roman" w:cs="B Nazanin"/>
                <w:sz w:val="20"/>
                <w:szCs w:val="20"/>
                <w:rtl/>
              </w:rPr>
              <w:t>فعالیت‌های علمی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با همکاری مراکز معتبر خارج دانشگاهی</w:t>
            </w:r>
          </w:p>
        </w:tc>
        <w:tc>
          <w:tcPr>
            <w:tcW w:w="3111" w:type="dxa"/>
            <w:vAlign w:val="center"/>
          </w:tcPr>
          <w:p w:rsidR="00336C33" w:rsidRPr="00B76570" w:rsidRDefault="00336C33" w:rsidP="00336C33">
            <w:pPr>
              <w:spacing w:line="204" w:lineRule="auto"/>
              <w:jc w:val="lowKashida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پرداخت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هزینه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های بلیط رفت و </w:t>
            </w:r>
            <w:r w:rsidR="004D608D">
              <w:rPr>
                <w:rFonts w:ascii="Times New Roman" w:hAnsi="Times New Roman" w:cs="B Nazanin" w:hint="cs"/>
                <w:sz w:val="20"/>
                <w:szCs w:val="20"/>
                <w:rtl/>
              </w:rPr>
              <w:t>برگشت و اسکان متخصصین مدعو خارج از دانشگاه رازی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برای ارائه کارگاه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های پژوهشی یا سخنرانی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های علمی با دعوت گروه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آموزشی و موافقت دانشکده ذیربط و از محل پژوهانه عضو (اعضاء) هیأت علمی درخواست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کننده</w:t>
            </w:r>
          </w:p>
        </w:tc>
        <w:tc>
          <w:tcPr>
            <w:tcW w:w="2134" w:type="dxa"/>
            <w:vAlign w:val="center"/>
          </w:tcPr>
          <w:p w:rsidR="00336C33" w:rsidRPr="00B76570" w:rsidRDefault="00336C33" w:rsidP="003859A4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حداکثر</w:t>
            </w:r>
            <w:r w:rsidR="004D608D">
              <w:rPr>
                <w:rFonts w:ascii="Times New Roman" w:hAnsi="Times New Roman" w:cs="B Nazanin" w:hint="cs"/>
                <w:sz w:val="20"/>
                <w:szCs w:val="20"/>
                <w:rtl/>
              </w:rPr>
              <w:t>5</w:t>
            </w:r>
            <w:r w:rsidR="004D608D"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0</w:t>
            </w:r>
            <w:r w:rsidR="003859A4"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%</w:t>
            </w:r>
            <w:r w:rsidR="004D608D"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کل اعتبار پژوهانه</w:t>
            </w:r>
          </w:p>
        </w:tc>
        <w:tc>
          <w:tcPr>
            <w:tcW w:w="3969" w:type="dxa"/>
          </w:tcPr>
          <w:p w:rsidR="00336C33" w:rsidRPr="00B76570" w:rsidRDefault="00336C33" w:rsidP="00270741">
            <w:pPr>
              <w:spacing w:line="204" w:lineRule="auto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تبصره </w:t>
            </w:r>
            <w:r>
              <w:rPr>
                <w:rFonts w:ascii="Times New Roman" w:hAnsi="Times New Roman" w:cs="B Nazanin" w:hint="cs"/>
                <w:sz w:val="20"/>
                <w:szCs w:val="20"/>
                <w:rtl/>
              </w:rPr>
              <w:t>23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: پرداخت هزینه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های مربوط</w:t>
            </w:r>
            <w:r w:rsidR="00270741">
              <w:rPr>
                <w:rFonts w:ascii="Times New Roman" w:hAnsi="Times New Roman" w:cs="B Nazanin" w:hint="cs"/>
                <w:sz w:val="20"/>
                <w:szCs w:val="20"/>
                <w:rtl/>
              </w:rPr>
              <w:t>ه</w:t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با ارائه اسناد مثبته و تائید معاونت پژوهش و فناوری دانشگاه امکان</w:t>
            </w:r>
            <w:r w:rsidRPr="00B76570">
              <w:rPr>
                <w:rFonts w:ascii="Times New Roman" w:hAnsi="Times New Roman" w:cs="B Nazanin"/>
                <w:sz w:val="20"/>
                <w:szCs w:val="20"/>
                <w:rtl/>
              </w:rPr>
              <w:softHyphen/>
            </w:r>
            <w:r w:rsidRPr="00B76570">
              <w:rPr>
                <w:rFonts w:ascii="Times New Roman" w:hAnsi="Times New Roman" w:cs="B Nazanin" w:hint="cs"/>
                <w:sz w:val="20"/>
                <w:szCs w:val="20"/>
                <w:rtl/>
              </w:rPr>
              <w:t>پذیر است.</w:t>
            </w:r>
          </w:p>
          <w:p w:rsidR="00336C33" w:rsidRPr="00B76570" w:rsidRDefault="00336C33" w:rsidP="00336C33">
            <w:pPr>
              <w:spacing w:line="204" w:lineRule="auto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</w:p>
        </w:tc>
      </w:tr>
    </w:tbl>
    <w:p w:rsidR="00E93E33" w:rsidRPr="00B76570" w:rsidRDefault="00E93E33" w:rsidP="00B76570">
      <w:pPr>
        <w:spacing w:line="204" w:lineRule="auto"/>
        <w:rPr>
          <w:rFonts w:ascii="Times New Roman" w:hAnsi="Times New Roman" w:cs="B Nazanin"/>
          <w:sz w:val="20"/>
          <w:szCs w:val="20"/>
          <w:rtl/>
        </w:rPr>
      </w:pPr>
    </w:p>
    <w:p w:rsidR="00E93E33" w:rsidRDefault="00E93E33" w:rsidP="00856B3C">
      <w:pPr>
        <w:spacing w:line="204" w:lineRule="auto"/>
        <w:rPr>
          <w:rFonts w:ascii="Times New Roman" w:hAnsi="Times New Roman" w:cs="B Nazanin"/>
          <w:sz w:val="20"/>
          <w:szCs w:val="20"/>
        </w:rPr>
      </w:pPr>
      <w:r w:rsidRPr="00B76570">
        <w:rPr>
          <w:rFonts w:ascii="Times New Roman" w:hAnsi="Times New Roman" w:cs="B Nazanin" w:hint="cs"/>
          <w:sz w:val="20"/>
          <w:szCs w:val="20"/>
          <w:rtl/>
        </w:rPr>
        <w:t>تبصره 2</w:t>
      </w:r>
      <w:r w:rsidR="00856B3C">
        <w:rPr>
          <w:rFonts w:ascii="Times New Roman" w:hAnsi="Times New Roman" w:cs="B Nazanin" w:hint="cs"/>
          <w:sz w:val="20"/>
          <w:szCs w:val="20"/>
          <w:rtl/>
        </w:rPr>
        <w:t>4</w:t>
      </w:r>
      <w:r w:rsidRPr="00B76570">
        <w:rPr>
          <w:rFonts w:ascii="Times New Roman" w:hAnsi="Times New Roman" w:cs="B Nazanin" w:hint="cs"/>
          <w:sz w:val="20"/>
          <w:szCs w:val="20"/>
          <w:rtl/>
        </w:rPr>
        <w:t>: پرداخت هزینه های انجام پروژه ها و قراردادهایی که اعتبار آن از منابع خارج از دانشگاه تأمین گردیده است، از محل اعتبار پژوهانه ذیل هیچ یک از ردیف های جدول فوق مجاز نمی باشد.</w:t>
      </w:r>
    </w:p>
    <w:p w:rsidR="00F675EB" w:rsidRPr="00B76570" w:rsidRDefault="00F675EB" w:rsidP="00856B3C">
      <w:pPr>
        <w:spacing w:line="204" w:lineRule="auto"/>
        <w:rPr>
          <w:rFonts w:ascii="Times New Roman" w:hAnsi="Times New Roman" w:cs="B Nazanin"/>
          <w:sz w:val="20"/>
          <w:szCs w:val="20"/>
          <w:rtl/>
        </w:rPr>
      </w:pPr>
      <w:r>
        <w:rPr>
          <w:rFonts w:ascii="Times New Roman" w:hAnsi="Times New Roman" w:cs="B Nazanin" w:hint="cs"/>
          <w:sz w:val="20"/>
          <w:szCs w:val="20"/>
          <w:rtl/>
        </w:rPr>
        <w:t>این شیوه نامه در 14 بند و 2</w:t>
      </w:r>
      <w:r w:rsidR="00856B3C">
        <w:rPr>
          <w:rFonts w:ascii="Times New Roman" w:hAnsi="Times New Roman" w:cs="B Nazanin" w:hint="cs"/>
          <w:sz w:val="20"/>
          <w:szCs w:val="20"/>
          <w:rtl/>
        </w:rPr>
        <w:t>4</w:t>
      </w:r>
      <w:r>
        <w:rPr>
          <w:rFonts w:ascii="Times New Roman" w:hAnsi="Times New Roman" w:cs="B Nazanin" w:hint="cs"/>
          <w:sz w:val="20"/>
          <w:szCs w:val="20"/>
          <w:rtl/>
        </w:rPr>
        <w:t xml:space="preserve"> تبصره در تاریخ 25/06/1397 به تصویب شورای پژوهش و فناوری دانشگاه و در تاریخ</w:t>
      </w:r>
      <w:r w:rsidR="00856B3C">
        <w:rPr>
          <w:rFonts w:ascii="Times New Roman" w:hAnsi="Times New Roman" w:cs="B Nazanin" w:hint="cs"/>
          <w:sz w:val="20"/>
          <w:szCs w:val="20"/>
          <w:rtl/>
        </w:rPr>
        <w:t xml:space="preserve"> 03/07/1397 </w:t>
      </w:r>
      <w:r>
        <w:rPr>
          <w:rFonts w:ascii="Times New Roman" w:hAnsi="Times New Roman" w:cs="B Nazanin" w:hint="cs"/>
          <w:sz w:val="20"/>
          <w:szCs w:val="20"/>
          <w:rtl/>
        </w:rPr>
        <w:t>به تائید هیات رئیسه دانشگاه رسیده است و از این تاریخ لازم الاجرا است.</w:t>
      </w:r>
    </w:p>
    <w:sectPr w:rsidR="00F675EB" w:rsidRPr="00B76570" w:rsidSect="00DE5E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567" w:bottom="567" w:left="567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450A" w:rsidRDefault="000A450A" w:rsidP="00AB4A44">
      <w:r>
        <w:separator/>
      </w:r>
    </w:p>
    <w:p w:rsidR="000A450A" w:rsidRDefault="000A450A"/>
  </w:endnote>
  <w:endnote w:type="continuationSeparator" w:id="0">
    <w:p w:rsidR="000A450A" w:rsidRDefault="000A450A" w:rsidP="00AB4A44">
      <w:r>
        <w:continuationSeparator/>
      </w:r>
    </w:p>
    <w:p w:rsidR="000A450A" w:rsidRDefault="000A45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6C1" w:rsidRDefault="00A376C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12580891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74F3B" w:rsidRPr="009E1E59" w:rsidRDefault="00B74F3B" w:rsidP="00D2041E">
        <w:pPr>
          <w:pStyle w:val="Footer"/>
          <w:jc w:val="center"/>
        </w:pPr>
        <w:r w:rsidRPr="009E1E59">
          <w:fldChar w:fldCharType="begin"/>
        </w:r>
        <w:r w:rsidRPr="009E1E59">
          <w:instrText xml:space="preserve"> PAGE   \* MERGEFORMAT </w:instrText>
        </w:r>
        <w:r w:rsidRPr="009E1E59">
          <w:fldChar w:fldCharType="separate"/>
        </w:r>
        <w:r w:rsidR="00B70A52">
          <w:rPr>
            <w:noProof/>
            <w:rtl/>
          </w:rPr>
          <w:t>1</w:t>
        </w:r>
        <w:r w:rsidRPr="009E1E59">
          <w:rPr>
            <w:noProof/>
          </w:rPr>
          <w:fldChar w:fldCharType="end"/>
        </w:r>
      </w:p>
    </w:sdtContent>
  </w:sdt>
  <w:p w:rsidR="00B74F3B" w:rsidRDefault="00B74F3B" w:rsidP="00966AB0">
    <w:pPr>
      <w:pStyle w:val="Footer"/>
    </w:pPr>
  </w:p>
  <w:p w:rsidR="00B74F3B" w:rsidRDefault="00B74F3B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6C1" w:rsidRDefault="00A376C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450A" w:rsidRDefault="000A450A" w:rsidP="00AB4A44">
      <w:r>
        <w:separator/>
      </w:r>
    </w:p>
  </w:footnote>
  <w:footnote w:type="continuationSeparator" w:id="0">
    <w:p w:rsidR="000A450A" w:rsidRDefault="000A450A" w:rsidP="00AB4A44">
      <w:r>
        <w:continuationSeparator/>
      </w:r>
    </w:p>
    <w:p w:rsidR="000A450A" w:rsidRDefault="000A450A"/>
  </w:footnote>
  <w:footnote w:id="1">
    <w:p w:rsidR="00336C33" w:rsidRPr="00B12E85" w:rsidRDefault="00336C33" w:rsidP="00CD316F">
      <w:pPr>
        <w:pStyle w:val="FootnoteText"/>
        <w:spacing w:before="100"/>
        <w:rPr>
          <w:rtl/>
        </w:rPr>
      </w:pPr>
      <w:r w:rsidRPr="003228B6">
        <w:rPr>
          <w:rFonts w:ascii="B Nazanin" w:hAnsi="B Nazanin" w:cs="B Nazanin"/>
          <w:sz w:val="20"/>
          <w:szCs w:val="20"/>
          <w:vertAlign w:val="superscript"/>
          <w:lang w:bidi="fa-IR"/>
        </w:rPr>
        <w:footnoteRef/>
      </w:r>
      <w:r w:rsidRPr="003228B6">
        <w:rPr>
          <w:rFonts w:cs="B Nazanin"/>
          <w:sz w:val="20"/>
          <w:szCs w:val="20"/>
          <w:vertAlign w:val="superscript"/>
          <w:rtl/>
          <w:lang w:bidi="fa-IR"/>
        </w:rPr>
        <w:t xml:space="preserve"> </w:t>
      </w:r>
      <w:r w:rsidRPr="003228B6">
        <w:rPr>
          <w:rFonts w:cs="B Nazanin" w:hint="cs"/>
          <w:sz w:val="20"/>
          <w:szCs w:val="20"/>
          <w:rtl/>
          <w:lang w:bidi="fa-IR"/>
        </w:rPr>
        <w:t>مقالات چاپ شده در مجلات نمایه استنادی هنر و علوم انسانی (</w:t>
      </w:r>
      <w:r w:rsidRPr="00E42E1B">
        <w:rPr>
          <w:rFonts w:asciiTheme="majorBidi" w:hAnsiTheme="majorBidi" w:cstheme="majorBidi"/>
          <w:sz w:val="16"/>
          <w:szCs w:val="16"/>
          <w:lang w:bidi="fa-IR"/>
        </w:rPr>
        <w:t>Art &amp; Humanities Citation Index</w:t>
      </w:r>
      <w:r w:rsidRPr="003228B6">
        <w:rPr>
          <w:rFonts w:cs="B Nazanin" w:hint="cs"/>
          <w:sz w:val="20"/>
          <w:szCs w:val="20"/>
          <w:rtl/>
          <w:lang w:bidi="fa-IR"/>
        </w:rPr>
        <w:t>) از لزوم دارا بودن ضریب تأثیر معاف خواهند بود</w:t>
      </w:r>
      <w:r>
        <w:rPr>
          <w:rFonts w:cs="B Nazanin" w:hint="cs"/>
          <w:sz w:val="20"/>
          <w:szCs w:val="20"/>
          <w:rtl/>
          <w:lang w:bidi="fa-IR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4F3B" w:rsidRDefault="00B70A52" w:rsidP="00AB4A44">
    <w:pPr>
      <w:pStyle w:val="Header"/>
    </w:pPr>
    <w:r>
      <w:rPr>
        <w:noProof/>
        <w:lang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08417" o:spid="_x0000_s2056" type="#_x0000_t75" style="position:absolute;left:0;text-align:left;margin-left:0;margin-top:0;width:1511.9pt;height:626.1pt;z-index:-251657216;mso-position-horizontal:center;mso-position-horizontal-relative:margin;mso-position-vertical:center;mso-position-vertical-relative:margin" o:allowincell="f">
          <v:imagedata r:id="rId1" o:title="معاونت پژوهشیی" gain="19661f" blacklevel="22938f"/>
          <w10:wrap anchorx="margin" anchory="margin"/>
        </v:shape>
      </w:pict>
    </w:r>
  </w:p>
  <w:p w:rsidR="00B74F3B" w:rsidRDefault="00B74F3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4F3B" w:rsidRDefault="00B70A52" w:rsidP="00DE5EB7">
    <w:pPr>
      <w:pStyle w:val="Header"/>
      <w:spacing w:line="480" w:lineRule="auto"/>
    </w:pPr>
    <w:r>
      <w:rPr>
        <w:noProof/>
        <w:lang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08418" o:spid="_x0000_s2057" type="#_x0000_t75" style="position:absolute;left:0;text-align:left;margin-left:0;margin-top:0;width:1483.55pt;height:626.1pt;z-index:-251656192;mso-position-horizontal:center;mso-position-horizontal-relative:margin;mso-position-vertical:center;mso-position-vertical-relative:margin" o:allowincell="f">
          <v:imagedata r:id="rId1" o:title="معاونت پژوهشیی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4F3B" w:rsidRDefault="00B70A52" w:rsidP="00AB4A44">
    <w:pPr>
      <w:pStyle w:val="Header"/>
    </w:pPr>
    <w:r>
      <w:rPr>
        <w:noProof/>
        <w:lang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08416" o:spid="_x0000_s2055" type="#_x0000_t75" style="position:absolute;left:0;text-align:left;margin-left:0;margin-top:0;width:1511.9pt;height:626.1pt;z-index:-251658240;mso-position-horizontal:center;mso-position-horizontal-relative:margin;mso-position-vertical:center;mso-position-vertical-relative:margin" o:allowincell="f">
          <v:imagedata r:id="rId1" o:title="معاونت پژوهشیی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66073"/>
    <w:multiLevelType w:val="hybridMultilevel"/>
    <w:tmpl w:val="8F80AF82"/>
    <w:lvl w:ilvl="0" w:tplc="030417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F567BF"/>
    <w:multiLevelType w:val="multilevel"/>
    <w:tmpl w:val="96B673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4"/>
      <w:isLgl/>
      <w:lvlText w:val="%1.%2.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1D743305"/>
    <w:multiLevelType w:val="hybridMultilevel"/>
    <w:tmpl w:val="8A7E71E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DBA4515"/>
    <w:multiLevelType w:val="hybridMultilevel"/>
    <w:tmpl w:val="FB2EB4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9D5CF1"/>
    <w:multiLevelType w:val="hybridMultilevel"/>
    <w:tmpl w:val="1E0C27F2"/>
    <w:lvl w:ilvl="0" w:tplc="0922A6B6">
      <w:start w:val="1"/>
      <w:numFmt w:val="decimal"/>
      <w:pStyle w:val="ListParagraph"/>
      <w:lvlText w:val="%1.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7D522C"/>
    <w:multiLevelType w:val="hybridMultilevel"/>
    <w:tmpl w:val="712AE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301931"/>
    <w:multiLevelType w:val="hybridMultilevel"/>
    <w:tmpl w:val="34364B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CAC3105"/>
    <w:multiLevelType w:val="hybridMultilevel"/>
    <w:tmpl w:val="F35A4A9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89E6D81"/>
    <w:multiLevelType w:val="hybridMultilevel"/>
    <w:tmpl w:val="64384EAE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6837453"/>
    <w:multiLevelType w:val="hybridMultilevel"/>
    <w:tmpl w:val="7318D15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84E3507"/>
    <w:multiLevelType w:val="hybridMultilevel"/>
    <w:tmpl w:val="5F8C0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390A19"/>
    <w:multiLevelType w:val="hybridMultilevel"/>
    <w:tmpl w:val="2E04ABA2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C7E45F7"/>
    <w:multiLevelType w:val="hybridMultilevel"/>
    <w:tmpl w:val="C0FAE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12"/>
  </w:num>
  <w:num w:numId="4">
    <w:abstractNumId w:val="10"/>
  </w:num>
  <w:num w:numId="5">
    <w:abstractNumId w:val="5"/>
  </w:num>
  <w:num w:numId="6">
    <w:abstractNumId w:val="4"/>
  </w:num>
  <w:num w:numId="7">
    <w:abstractNumId w:val="7"/>
  </w:num>
  <w:num w:numId="8">
    <w:abstractNumId w:val="2"/>
  </w:num>
  <w:num w:numId="9">
    <w:abstractNumId w:val="11"/>
  </w:num>
  <w:num w:numId="10">
    <w:abstractNumId w:val="9"/>
  </w:num>
  <w:num w:numId="11">
    <w:abstractNumId w:val="8"/>
  </w:num>
  <w:num w:numId="12">
    <w:abstractNumId w:val="0"/>
  </w:num>
  <w:num w:numId="13">
    <w:abstractNumId w:val="3"/>
  </w:num>
  <w:num w:numId="14">
    <w:abstractNumId w:val="4"/>
  </w:num>
  <w:num w:numId="15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E59"/>
    <w:rsid w:val="00012A2F"/>
    <w:rsid w:val="00023A75"/>
    <w:rsid w:val="00026A68"/>
    <w:rsid w:val="00030CA6"/>
    <w:rsid w:val="000317A7"/>
    <w:rsid w:val="00031B5D"/>
    <w:rsid w:val="000336FB"/>
    <w:rsid w:val="00036D18"/>
    <w:rsid w:val="00045BD9"/>
    <w:rsid w:val="0005626C"/>
    <w:rsid w:val="00060BE0"/>
    <w:rsid w:val="00072372"/>
    <w:rsid w:val="0008603F"/>
    <w:rsid w:val="000A2B5C"/>
    <w:rsid w:val="000A450A"/>
    <w:rsid w:val="000C2942"/>
    <w:rsid w:val="000C5B59"/>
    <w:rsid w:val="000E7FEF"/>
    <w:rsid w:val="000F1731"/>
    <w:rsid w:val="0013222F"/>
    <w:rsid w:val="00151066"/>
    <w:rsid w:val="00163317"/>
    <w:rsid w:val="0018075C"/>
    <w:rsid w:val="001901D7"/>
    <w:rsid w:val="00191AA7"/>
    <w:rsid w:val="00191DDE"/>
    <w:rsid w:val="0019489C"/>
    <w:rsid w:val="001B06F1"/>
    <w:rsid w:val="001D2474"/>
    <w:rsid w:val="001D4208"/>
    <w:rsid w:val="00200DA5"/>
    <w:rsid w:val="0021050A"/>
    <w:rsid w:val="002141FA"/>
    <w:rsid w:val="00225CD5"/>
    <w:rsid w:val="002465A9"/>
    <w:rsid w:val="00257160"/>
    <w:rsid w:val="00262842"/>
    <w:rsid w:val="0026439E"/>
    <w:rsid w:val="00270741"/>
    <w:rsid w:val="00274A10"/>
    <w:rsid w:val="00287CF3"/>
    <w:rsid w:val="002A355A"/>
    <w:rsid w:val="002C322A"/>
    <w:rsid w:val="002D32D2"/>
    <w:rsid w:val="002E354C"/>
    <w:rsid w:val="002E528F"/>
    <w:rsid w:val="002E7474"/>
    <w:rsid w:val="002F7EDD"/>
    <w:rsid w:val="00301C2B"/>
    <w:rsid w:val="00306357"/>
    <w:rsid w:val="0031036B"/>
    <w:rsid w:val="003228B6"/>
    <w:rsid w:val="003249F9"/>
    <w:rsid w:val="003317FD"/>
    <w:rsid w:val="00336C33"/>
    <w:rsid w:val="00341B18"/>
    <w:rsid w:val="00352E6A"/>
    <w:rsid w:val="00353F07"/>
    <w:rsid w:val="00353F3B"/>
    <w:rsid w:val="00356DA5"/>
    <w:rsid w:val="00361931"/>
    <w:rsid w:val="00361A36"/>
    <w:rsid w:val="00365D2D"/>
    <w:rsid w:val="0037029F"/>
    <w:rsid w:val="003859A4"/>
    <w:rsid w:val="0038627D"/>
    <w:rsid w:val="0038764F"/>
    <w:rsid w:val="003A3AA6"/>
    <w:rsid w:val="003A5274"/>
    <w:rsid w:val="003B1C02"/>
    <w:rsid w:val="003C275A"/>
    <w:rsid w:val="003C602E"/>
    <w:rsid w:val="003D34DB"/>
    <w:rsid w:val="003E01D3"/>
    <w:rsid w:val="003E3761"/>
    <w:rsid w:val="003F705B"/>
    <w:rsid w:val="00463E7B"/>
    <w:rsid w:val="00472490"/>
    <w:rsid w:val="004836B8"/>
    <w:rsid w:val="004879DF"/>
    <w:rsid w:val="0049329F"/>
    <w:rsid w:val="004B11F1"/>
    <w:rsid w:val="004C2CB3"/>
    <w:rsid w:val="004D608D"/>
    <w:rsid w:val="004D6AF9"/>
    <w:rsid w:val="004F66FA"/>
    <w:rsid w:val="00501829"/>
    <w:rsid w:val="005479FA"/>
    <w:rsid w:val="0055634D"/>
    <w:rsid w:val="005611CB"/>
    <w:rsid w:val="00570969"/>
    <w:rsid w:val="005917A4"/>
    <w:rsid w:val="005933B1"/>
    <w:rsid w:val="00594D81"/>
    <w:rsid w:val="005A1E79"/>
    <w:rsid w:val="005A4321"/>
    <w:rsid w:val="005B272A"/>
    <w:rsid w:val="005D1C92"/>
    <w:rsid w:val="005D3B8F"/>
    <w:rsid w:val="005D6D71"/>
    <w:rsid w:val="005E68A7"/>
    <w:rsid w:val="00604AEF"/>
    <w:rsid w:val="00613678"/>
    <w:rsid w:val="00616065"/>
    <w:rsid w:val="0062411C"/>
    <w:rsid w:val="00645AF5"/>
    <w:rsid w:val="0064789A"/>
    <w:rsid w:val="00673922"/>
    <w:rsid w:val="006749D5"/>
    <w:rsid w:val="00675411"/>
    <w:rsid w:val="0068101F"/>
    <w:rsid w:val="006845AF"/>
    <w:rsid w:val="0068788F"/>
    <w:rsid w:val="00696504"/>
    <w:rsid w:val="006A5543"/>
    <w:rsid w:val="006A7B0C"/>
    <w:rsid w:val="006B53E5"/>
    <w:rsid w:val="006C52A2"/>
    <w:rsid w:val="007178D3"/>
    <w:rsid w:val="00720357"/>
    <w:rsid w:val="007313EB"/>
    <w:rsid w:val="00731934"/>
    <w:rsid w:val="00732471"/>
    <w:rsid w:val="007400D7"/>
    <w:rsid w:val="00746096"/>
    <w:rsid w:val="007460BB"/>
    <w:rsid w:val="00752E9A"/>
    <w:rsid w:val="007554EB"/>
    <w:rsid w:val="00786E63"/>
    <w:rsid w:val="007876C2"/>
    <w:rsid w:val="007B0949"/>
    <w:rsid w:val="007B53DF"/>
    <w:rsid w:val="007D639C"/>
    <w:rsid w:val="007D6720"/>
    <w:rsid w:val="007E6884"/>
    <w:rsid w:val="007E7A3A"/>
    <w:rsid w:val="007F6F00"/>
    <w:rsid w:val="0080165D"/>
    <w:rsid w:val="008017F4"/>
    <w:rsid w:val="0080453D"/>
    <w:rsid w:val="00827CE9"/>
    <w:rsid w:val="0083300C"/>
    <w:rsid w:val="00833A4E"/>
    <w:rsid w:val="008518A2"/>
    <w:rsid w:val="00851E8E"/>
    <w:rsid w:val="00853866"/>
    <w:rsid w:val="00856B3C"/>
    <w:rsid w:val="00877C90"/>
    <w:rsid w:val="0088510B"/>
    <w:rsid w:val="008933B0"/>
    <w:rsid w:val="008A162A"/>
    <w:rsid w:val="008B4675"/>
    <w:rsid w:val="008D461A"/>
    <w:rsid w:val="008E1683"/>
    <w:rsid w:val="008E49C7"/>
    <w:rsid w:val="008F5429"/>
    <w:rsid w:val="008F718B"/>
    <w:rsid w:val="00921FE6"/>
    <w:rsid w:val="00923F9E"/>
    <w:rsid w:val="0092408E"/>
    <w:rsid w:val="00940365"/>
    <w:rsid w:val="00942517"/>
    <w:rsid w:val="00950F29"/>
    <w:rsid w:val="00954CFA"/>
    <w:rsid w:val="00963244"/>
    <w:rsid w:val="00966AB0"/>
    <w:rsid w:val="00981B67"/>
    <w:rsid w:val="009B64FC"/>
    <w:rsid w:val="009C6B6B"/>
    <w:rsid w:val="009E1E59"/>
    <w:rsid w:val="009E423F"/>
    <w:rsid w:val="009F6226"/>
    <w:rsid w:val="009F7682"/>
    <w:rsid w:val="00A019DE"/>
    <w:rsid w:val="00A1057A"/>
    <w:rsid w:val="00A23A6C"/>
    <w:rsid w:val="00A376C1"/>
    <w:rsid w:val="00A42D53"/>
    <w:rsid w:val="00A515D0"/>
    <w:rsid w:val="00A612B4"/>
    <w:rsid w:val="00A71D1F"/>
    <w:rsid w:val="00A91FF9"/>
    <w:rsid w:val="00AA0219"/>
    <w:rsid w:val="00AB07FB"/>
    <w:rsid w:val="00AB4A44"/>
    <w:rsid w:val="00AC7476"/>
    <w:rsid w:val="00AD65EF"/>
    <w:rsid w:val="00AD6B1E"/>
    <w:rsid w:val="00AE07BA"/>
    <w:rsid w:val="00AE29C9"/>
    <w:rsid w:val="00AF24B0"/>
    <w:rsid w:val="00AF3622"/>
    <w:rsid w:val="00B0387E"/>
    <w:rsid w:val="00B060DD"/>
    <w:rsid w:val="00B12E85"/>
    <w:rsid w:val="00B14869"/>
    <w:rsid w:val="00B235CA"/>
    <w:rsid w:val="00B324FA"/>
    <w:rsid w:val="00B36071"/>
    <w:rsid w:val="00B45673"/>
    <w:rsid w:val="00B46FBD"/>
    <w:rsid w:val="00B56000"/>
    <w:rsid w:val="00B63454"/>
    <w:rsid w:val="00B70A52"/>
    <w:rsid w:val="00B74F3B"/>
    <w:rsid w:val="00B76570"/>
    <w:rsid w:val="00BC4459"/>
    <w:rsid w:val="00BD008F"/>
    <w:rsid w:val="00BD5100"/>
    <w:rsid w:val="00BD5B13"/>
    <w:rsid w:val="00C000CA"/>
    <w:rsid w:val="00C06956"/>
    <w:rsid w:val="00C06D81"/>
    <w:rsid w:val="00C1308D"/>
    <w:rsid w:val="00C45E15"/>
    <w:rsid w:val="00C62800"/>
    <w:rsid w:val="00C63488"/>
    <w:rsid w:val="00C6741A"/>
    <w:rsid w:val="00C76C49"/>
    <w:rsid w:val="00C83CEF"/>
    <w:rsid w:val="00C91A06"/>
    <w:rsid w:val="00CC39D7"/>
    <w:rsid w:val="00CC45D5"/>
    <w:rsid w:val="00CD316F"/>
    <w:rsid w:val="00CE4290"/>
    <w:rsid w:val="00CF1BD4"/>
    <w:rsid w:val="00CF1BDA"/>
    <w:rsid w:val="00D10EAE"/>
    <w:rsid w:val="00D14B86"/>
    <w:rsid w:val="00D16F82"/>
    <w:rsid w:val="00D17390"/>
    <w:rsid w:val="00D2041E"/>
    <w:rsid w:val="00D24836"/>
    <w:rsid w:val="00D26160"/>
    <w:rsid w:val="00D4320C"/>
    <w:rsid w:val="00D618CE"/>
    <w:rsid w:val="00D64BF4"/>
    <w:rsid w:val="00D7290F"/>
    <w:rsid w:val="00D818C4"/>
    <w:rsid w:val="00D86487"/>
    <w:rsid w:val="00DA1A26"/>
    <w:rsid w:val="00DB0A9E"/>
    <w:rsid w:val="00DC6DDC"/>
    <w:rsid w:val="00DD491D"/>
    <w:rsid w:val="00DE5EB7"/>
    <w:rsid w:val="00DE6F2B"/>
    <w:rsid w:val="00E044D5"/>
    <w:rsid w:val="00E0648E"/>
    <w:rsid w:val="00E42E1B"/>
    <w:rsid w:val="00E76B49"/>
    <w:rsid w:val="00E84D3B"/>
    <w:rsid w:val="00E93E33"/>
    <w:rsid w:val="00E94AB6"/>
    <w:rsid w:val="00EA5011"/>
    <w:rsid w:val="00EA559B"/>
    <w:rsid w:val="00EB5099"/>
    <w:rsid w:val="00EC1625"/>
    <w:rsid w:val="00EC5E73"/>
    <w:rsid w:val="00EC7465"/>
    <w:rsid w:val="00EE75CE"/>
    <w:rsid w:val="00EF3D20"/>
    <w:rsid w:val="00F07334"/>
    <w:rsid w:val="00F245CC"/>
    <w:rsid w:val="00F4046D"/>
    <w:rsid w:val="00F51617"/>
    <w:rsid w:val="00F53526"/>
    <w:rsid w:val="00F56334"/>
    <w:rsid w:val="00F675EB"/>
    <w:rsid w:val="00F819B0"/>
    <w:rsid w:val="00FA73CF"/>
    <w:rsid w:val="00FB18A2"/>
    <w:rsid w:val="00FC0422"/>
    <w:rsid w:val="00FC1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/"/>
  <w:listSeparator w:val="؛"/>
  <w15:docId w15:val="{34FDA299-BF15-4839-9738-907540F4A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4A44"/>
    <w:pPr>
      <w:bidi/>
      <w:spacing w:after="120" w:line="276" w:lineRule="auto"/>
      <w:jc w:val="both"/>
    </w:pPr>
    <w:rPr>
      <w:rFonts w:ascii="B Mitra" w:eastAsia="Times New Roman" w:hAnsi="B Mitra" w:cs="B Mitra"/>
      <w:sz w:val="28"/>
      <w:szCs w:val="28"/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9E1E59"/>
    <w:pPr>
      <w:keepNext/>
      <w:keepLines/>
      <w:spacing w:before="240"/>
      <w:jc w:val="center"/>
      <w:outlineLvl w:val="0"/>
    </w:pPr>
    <w:rPr>
      <w:rFonts w:asciiTheme="majorHAnsi" w:eastAsiaTheme="majorEastAsia" w:hAnsiTheme="majorHAnsi"/>
      <w:b/>
      <w:bCs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788F"/>
    <w:pPr>
      <w:keepNext/>
      <w:keepLines/>
      <w:spacing w:before="40"/>
      <w:jc w:val="center"/>
      <w:outlineLvl w:val="1"/>
    </w:pPr>
    <w:rPr>
      <w:rFonts w:asciiTheme="majorHAnsi" w:eastAsiaTheme="majorEastAsia" w:hAnsiTheme="majorHAnsi"/>
      <w:b/>
      <w:bCs/>
      <w:color w:val="000000" w:themeColor="text1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000CA"/>
    <w:pPr>
      <w:keepNext/>
      <w:keepLines/>
      <w:spacing w:before="200" w:after="60"/>
      <w:outlineLvl w:val="2"/>
    </w:pPr>
    <w:rPr>
      <w:rFonts w:eastAsiaTheme="majorEastAsia"/>
      <w:b/>
      <w:bCs/>
      <w:color w:val="000000" w:themeColor="text1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3E01D3"/>
    <w:pPr>
      <w:numPr>
        <w:ilvl w:val="1"/>
        <w:numId w:val="1"/>
      </w:numPr>
      <w:outlineLvl w:val="3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E1E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1E59"/>
  </w:style>
  <w:style w:type="paragraph" w:styleId="Footer">
    <w:name w:val="footer"/>
    <w:basedOn w:val="Normal"/>
    <w:link w:val="FooterChar"/>
    <w:uiPriority w:val="99"/>
    <w:unhideWhenUsed/>
    <w:rsid w:val="00966AB0"/>
    <w:pPr>
      <w:tabs>
        <w:tab w:val="center" w:pos="4680"/>
        <w:tab w:val="right" w:pos="9360"/>
      </w:tabs>
      <w:spacing w:after="0" w:line="240" w:lineRule="auto"/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966AB0"/>
    <w:rPr>
      <w:rFonts w:ascii="B Mitra" w:eastAsia="Times New Roman" w:hAnsi="B Mitra" w:cs="B Mitra"/>
      <w:sz w:val="24"/>
      <w:szCs w:val="24"/>
      <w:lang w:bidi="fa-IR"/>
    </w:rPr>
  </w:style>
  <w:style w:type="character" w:customStyle="1" w:styleId="Heading1Char">
    <w:name w:val="Heading 1 Char"/>
    <w:basedOn w:val="DefaultParagraphFont"/>
    <w:link w:val="Heading1"/>
    <w:uiPriority w:val="9"/>
    <w:rsid w:val="009E1E59"/>
    <w:rPr>
      <w:rFonts w:asciiTheme="majorHAnsi" w:eastAsiaTheme="majorEastAsia" w:hAnsiTheme="majorHAnsi" w:cs="B Mitra"/>
      <w:b/>
      <w:bCs/>
      <w:color w:val="000000" w:themeColor="text1"/>
      <w:sz w:val="32"/>
      <w:szCs w:val="32"/>
      <w:lang w:bidi="fa-IR"/>
    </w:rPr>
  </w:style>
  <w:style w:type="character" w:customStyle="1" w:styleId="Heading2Char">
    <w:name w:val="Heading 2 Char"/>
    <w:basedOn w:val="DefaultParagraphFont"/>
    <w:link w:val="Heading2"/>
    <w:uiPriority w:val="9"/>
    <w:rsid w:val="0068788F"/>
    <w:rPr>
      <w:rFonts w:asciiTheme="majorHAnsi" w:eastAsiaTheme="majorEastAsia" w:hAnsiTheme="majorHAnsi" w:cs="B Mitra"/>
      <w:b/>
      <w:bCs/>
      <w:color w:val="000000" w:themeColor="text1"/>
      <w:sz w:val="28"/>
      <w:szCs w:val="28"/>
      <w:lang w:bidi="fa-IR"/>
    </w:rPr>
  </w:style>
  <w:style w:type="character" w:customStyle="1" w:styleId="Heading3Char">
    <w:name w:val="Heading 3 Char"/>
    <w:basedOn w:val="DefaultParagraphFont"/>
    <w:link w:val="Heading3"/>
    <w:uiPriority w:val="9"/>
    <w:rsid w:val="00C000CA"/>
    <w:rPr>
      <w:rFonts w:ascii="B Mitra" w:eastAsiaTheme="majorEastAsia" w:hAnsi="B Mitra" w:cs="B Mitra"/>
      <w:b/>
      <w:bCs/>
      <w:color w:val="000000" w:themeColor="text1"/>
      <w:sz w:val="28"/>
      <w:szCs w:val="28"/>
      <w:lang w:bidi="fa-IR"/>
    </w:rPr>
  </w:style>
  <w:style w:type="character" w:styleId="Emphasis">
    <w:name w:val="Emphasis"/>
    <w:qFormat/>
    <w:rsid w:val="003A5274"/>
  </w:style>
  <w:style w:type="paragraph" w:styleId="ListParagraph">
    <w:name w:val="List Paragraph"/>
    <w:basedOn w:val="Normal"/>
    <w:uiPriority w:val="34"/>
    <w:qFormat/>
    <w:rsid w:val="0083300C"/>
    <w:pPr>
      <w:numPr>
        <w:numId w:val="6"/>
      </w:numPr>
      <w:spacing w:after="0"/>
      <w:contextualSpacing/>
    </w:pPr>
    <w:rPr>
      <w:lang w:bidi="ar-SA"/>
    </w:rPr>
  </w:style>
  <w:style w:type="character" w:styleId="Hyperlink">
    <w:name w:val="Hyperlink"/>
    <w:basedOn w:val="DefaultParagraphFont"/>
    <w:rsid w:val="008518A2"/>
    <w:rPr>
      <w:rFonts w:asciiTheme="majorBidi" w:hAnsiTheme="majorBidi" w:cstheme="majorBidi"/>
      <w:color w:val="0000FF"/>
      <w:sz w:val="24"/>
      <w:szCs w:val="24"/>
      <w:u w:val="single"/>
    </w:rPr>
  </w:style>
  <w:style w:type="paragraph" w:styleId="NormalWeb">
    <w:name w:val="Normal (Web)"/>
    <w:basedOn w:val="Normal"/>
    <w:rsid w:val="00AB4A44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bidi="ar-SA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3228B6"/>
  </w:style>
  <w:style w:type="paragraph" w:styleId="FootnoteText">
    <w:name w:val="footnote text"/>
    <w:basedOn w:val="Normal"/>
    <w:link w:val="FootnoteTextChar"/>
    <w:semiHidden/>
    <w:rsid w:val="003228B6"/>
    <w:pPr>
      <w:spacing w:beforeAutospacing="1" w:after="0" w:line="240" w:lineRule="auto"/>
      <w:jc w:val="left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customStyle="1" w:styleId="FootnoteTextChar1">
    <w:name w:val="Footnote Text Char1"/>
    <w:basedOn w:val="DefaultParagraphFont"/>
    <w:uiPriority w:val="99"/>
    <w:semiHidden/>
    <w:rsid w:val="00AB4A44"/>
    <w:rPr>
      <w:rFonts w:ascii="B Mitra" w:eastAsia="Times New Roman" w:hAnsi="B Mitra" w:cs="B Mitra"/>
      <w:sz w:val="20"/>
      <w:szCs w:val="20"/>
      <w:lang w:bidi="fa-IR"/>
    </w:rPr>
  </w:style>
  <w:style w:type="character" w:styleId="FootnoteReference">
    <w:name w:val="footnote reference"/>
    <w:basedOn w:val="DefaultParagraphFont"/>
    <w:semiHidden/>
    <w:rsid w:val="00AB4A44"/>
    <w:rPr>
      <w:vertAlign w:val="superscript"/>
    </w:rPr>
  </w:style>
  <w:style w:type="table" w:styleId="TableGrid">
    <w:name w:val="Table Grid"/>
    <w:basedOn w:val="TableNormal"/>
    <w:uiPriority w:val="39"/>
    <w:rsid w:val="00BD51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1">
    <w:name w:val="Plain Table 41"/>
    <w:basedOn w:val="TableNormal"/>
    <w:uiPriority w:val="44"/>
    <w:rsid w:val="003249F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1">
    <w:name w:val="Plain Table 21"/>
    <w:basedOn w:val="TableNormal"/>
    <w:uiPriority w:val="42"/>
    <w:rsid w:val="00950F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leGridLight1">
    <w:name w:val="Table Grid Light1"/>
    <w:basedOn w:val="TableNormal"/>
    <w:uiPriority w:val="40"/>
    <w:rsid w:val="000A2B5C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8518A2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3E01D3"/>
    <w:rPr>
      <w:rFonts w:ascii="B Mitra" w:eastAsia="Times New Roman" w:hAnsi="B Mitra" w:cs="B Mitra"/>
      <w:b/>
      <w:bCs/>
      <w:sz w:val="26"/>
      <w:szCs w:val="26"/>
    </w:rPr>
  </w:style>
  <w:style w:type="paragraph" w:styleId="NoSpacing">
    <w:name w:val="No Spacing"/>
    <w:uiPriority w:val="1"/>
    <w:qFormat/>
    <w:rsid w:val="002A355A"/>
    <w:pPr>
      <w:bidi/>
      <w:spacing w:after="0" w:line="240" w:lineRule="auto"/>
      <w:jc w:val="both"/>
    </w:pPr>
    <w:rPr>
      <w:rFonts w:ascii="B Mitra" w:eastAsia="Times New Roman" w:hAnsi="B Mitra" w:cs="B Mitra"/>
      <w:sz w:val="28"/>
      <w:szCs w:val="28"/>
      <w:lang w:bidi="fa-IR"/>
    </w:rPr>
  </w:style>
  <w:style w:type="table" w:customStyle="1" w:styleId="GridTable4-Accent51">
    <w:name w:val="Grid Table 4 - Accent 51"/>
    <w:basedOn w:val="TableNormal"/>
    <w:uiPriority w:val="49"/>
    <w:rsid w:val="005D1C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1Light-Accent11">
    <w:name w:val="Grid Table 1 Light - Accent 11"/>
    <w:basedOn w:val="TableNormal"/>
    <w:uiPriority w:val="46"/>
    <w:rsid w:val="003228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AC74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7476"/>
    <w:rPr>
      <w:rFonts w:ascii="Segoe UI" w:eastAsia="Times New Roman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09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2FC818-2984-408A-8DF1-9A8946BA0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1295</Words>
  <Characters>7388</Characters>
  <Application>Microsoft Office Word</Application>
  <DocSecurity>4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drshahbazi</cp:lastModifiedBy>
  <cp:revision>2</cp:revision>
  <cp:lastPrinted>2018-09-29T11:26:00Z</cp:lastPrinted>
  <dcterms:created xsi:type="dcterms:W3CDTF">2018-10-14T10:06:00Z</dcterms:created>
  <dcterms:modified xsi:type="dcterms:W3CDTF">2018-10-14T10:06:00Z</dcterms:modified>
</cp:coreProperties>
</file>